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3B" w:rsidRDefault="00583B3B">
      <w:pPr>
        <w:rPr>
          <w:b/>
        </w:rPr>
      </w:pPr>
    </w:p>
    <w:p w:rsidR="0095262F" w:rsidRDefault="0095262F" w:rsidP="0095262F">
      <w:pPr>
        <w:jc w:val="center"/>
      </w:pPr>
    </w:p>
    <w:p w:rsidR="000110BA" w:rsidRDefault="000110BA" w:rsidP="0095262F">
      <w:pPr>
        <w:jc w:val="center"/>
      </w:pPr>
    </w:p>
    <w:p w:rsidR="0095262F" w:rsidRDefault="0095262F" w:rsidP="0095262F">
      <w:pPr>
        <w:jc w:val="center"/>
      </w:pPr>
      <w:r>
        <w:t>Virtual School Classification</w:t>
      </w:r>
    </w:p>
    <w:p w:rsidR="0095262F" w:rsidRDefault="0095262F" w:rsidP="0095262F">
      <w:pPr>
        <w:jc w:val="center"/>
      </w:pPr>
      <w:r>
        <w:t>Joanne Deitsch</w:t>
      </w:r>
    </w:p>
    <w:p w:rsidR="00BA2415" w:rsidRDefault="0095262F" w:rsidP="0095262F">
      <w:pPr>
        <w:jc w:val="center"/>
      </w:pPr>
      <w:r>
        <w:t>Joannedeitsch.com</w:t>
      </w: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</w:p>
    <w:p w:rsidR="00BA2415" w:rsidRDefault="00BA2415" w:rsidP="0095262F">
      <w:pPr>
        <w:jc w:val="center"/>
      </w:pPr>
      <w:r>
        <w:t>Author Note</w:t>
      </w:r>
    </w:p>
    <w:p w:rsidR="00BA2415" w:rsidRDefault="000110BA" w:rsidP="00BA2415">
      <w:pPr>
        <w:ind w:firstLine="720"/>
      </w:pPr>
      <w:r>
        <w:t xml:space="preserve">Correspondence concerning this paper should be addressed to </w:t>
      </w:r>
      <w:r w:rsidR="00BA2415">
        <w:t xml:space="preserve">Joanne Deitsch, 20 Vine Street, #1543, Lansdale, </w:t>
      </w:r>
      <w:r>
        <w:t xml:space="preserve">PA </w:t>
      </w:r>
      <w:r w:rsidR="00BA2415">
        <w:t>19446. E-mail: joanne@joannedeitsch.com</w:t>
      </w:r>
    </w:p>
    <w:p w:rsidR="00BA2415" w:rsidRDefault="00BA2415" w:rsidP="00BA2415">
      <w:pPr>
        <w:ind w:firstLine="720"/>
      </w:pPr>
    </w:p>
    <w:p w:rsidR="00BA2415" w:rsidRDefault="00BA2415" w:rsidP="00BA2415">
      <w:pPr>
        <w:ind w:firstLine="720"/>
        <w:jc w:val="center"/>
      </w:pPr>
    </w:p>
    <w:p w:rsidR="0095262F" w:rsidRDefault="0095262F" w:rsidP="00BA2415">
      <w:pPr>
        <w:ind w:firstLine="720"/>
      </w:pPr>
      <w:r>
        <w:br w:type="page"/>
      </w:r>
    </w:p>
    <w:p w:rsidR="00921778" w:rsidRDefault="00921778"/>
    <w:p w:rsidR="006A3BA9" w:rsidRDefault="00583B3B" w:rsidP="006A3BA9">
      <w:pPr>
        <w:spacing w:line="480" w:lineRule="auto"/>
        <w:jc w:val="center"/>
      </w:pPr>
      <w:r>
        <w:t>Virtual School Classification</w:t>
      </w:r>
    </w:p>
    <w:p w:rsidR="008D6093" w:rsidRDefault="008D6093" w:rsidP="008D6093">
      <w:pPr>
        <w:spacing w:line="480" w:lineRule="auto"/>
        <w:jc w:val="center"/>
        <w:rPr>
          <w:b/>
          <w:noProof/>
        </w:rPr>
      </w:pPr>
      <w:r w:rsidRPr="008D6093">
        <w:rPr>
          <w:b/>
          <w:noProof/>
        </w:rPr>
        <w:t>Introduction</w:t>
      </w:r>
    </w:p>
    <w:p w:rsidR="008D6093" w:rsidRDefault="008F4284" w:rsidP="008D6093">
      <w:pPr>
        <w:spacing w:line="480" w:lineRule="auto"/>
        <w:ind w:firstLine="720"/>
        <w:rPr>
          <w:noProof/>
        </w:rPr>
      </w:pPr>
      <w:r>
        <w:rPr>
          <w:noProof/>
        </w:rPr>
        <w:t>This paper discusses classification of virtual schools. Terminology and models in academic literature are discussed. T</w:t>
      </w:r>
      <w:r w:rsidR="00A47459">
        <w:rPr>
          <w:noProof/>
        </w:rPr>
        <w:t xml:space="preserve">he student populations </w:t>
      </w:r>
      <w:r>
        <w:rPr>
          <w:noProof/>
        </w:rPr>
        <w:t xml:space="preserve">virtual schools </w:t>
      </w:r>
      <w:r w:rsidR="00A47459">
        <w:rPr>
          <w:noProof/>
        </w:rPr>
        <w:t xml:space="preserve">accommodate </w:t>
      </w:r>
      <w:r>
        <w:rPr>
          <w:noProof/>
        </w:rPr>
        <w:t>are explored. Finally, the student author provides</w:t>
      </w:r>
      <w:r w:rsidR="00EE3CA0">
        <w:rPr>
          <w:noProof/>
        </w:rPr>
        <w:t xml:space="preserve"> a justification for perf</w:t>
      </w:r>
      <w:r w:rsidR="00BE43AF">
        <w:rPr>
          <w:noProof/>
        </w:rPr>
        <w:t>erring one model over others found in the literature</w:t>
      </w:r>
      <w:r w:rsidR="00EE3CA0">
        <w:rPr>
          <w:noProof/>
        </w:rPr>
        <w:t>.</w:t>
      </w:r>
    </w:p>
    <w:p w:rsidR="008D6093" w:rsidRPr="009563C1" w:rsidRDefault="006C395B" w:rsidP="00D9285B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>Virtual Schools Terminology and Models</w:t>
      </w:r>
    </w:p>
    <w:p w:rsidR="009E12EE" w:rsidRDefault="00586871" w:rsidP="00CE77A7">
      <w:pPr>
        <w:spacing w:line="480" w:lineRule="auto"/>
        <w:ind w:firstLine="720"/>
      </w:pPr>
      <w:r>
        <w:t>There are different ways</w:t>
      </w:r>
      <w:r w:rsidR="00E76281">
        <w:t xml:space="preserve"> to categorize virtual schools</w:t>
      </w:r>
      <w:r w:rsidR="009E12EE">
        <w:t xml:space="preserve">. K-12 online learner refers to the practice of online learning for elementary and secondary students (Waters, Barbour, &amp; </w:t>
      </w:r>
      <w:proofErr w:type="spellStart"/>
      <w:r w:rsidR="009E12EE">
        <w:t>Menchaca</w:t>
      </w:r>
      <w:proofErr w:type="spellEnd"/>
      <w:r w:rsidR="009E12EE">
        <w:t>, 2014). Supplemental, online pro</w:t>
      </w:r>
      <w:r w:rsidR="00CE77A7">
        <w:t xml:space="preserve">grams are generally defined </w:t>
      </w:r>
      <w:r w:rsidR="009E12EE">
        <w:t xml:space="preserve">as virtual schools (Waters, et al., 2014). Finally, </w:t>
      </w:r>
      <w:proofErr w:type="spellStart"/>
      <w:r w:rsidR="00CE77A7">
        <w:t>cyberschool</w:t>
      </w:r>
      <w:proofErr w:type="spellEnd"/>
      <w:r w:rsidR="00CE77A7">
        <w:t xml:space="preserve"> describes</w:t>
      </w:r>
      <w:r w:rsidR="009E12EE">
        <w:t xml:space="preserve"> a publicly funded, full</w:t>
      </w:r>
      <w:r w:rsidR="00CE77A7">
        <w:t>-time school (Waters, et al., 2014).</w:t>
      </w:r>
    </w:p>
    <w:p w:rsidR="001940B8" w:rsidRDefault="00E76281" w:rsidP="00C25016">
      <w:pPr>
        <w:spacing w:line="480" w:lineRule="auto"/>
        <w:ind w:firstLine="720"/>
      </w:pPr>
      <w:r>
        <w:t xml:space="preserve">Virtual schools are generally online distance education programs available to K-12 students </w:t>
      </w:r>
      <w:r w:rsidR="00586871">
        <w:t>(</w:t>
      </w:r>
      <w:r w:rsidR="009563C1">
        <w:t xml:space="preserve">Barbour </w:t>
      </w:r>
      <w:r w:rsidR="00586871">
        <w:t xml:space="preserve">&amp; Reeves, </w:t>
      </w:r>
      <w:r w:rsidR="009563C1" w:rsidRPr="006934B7">
        <w:t>2009</w:t>
      </w:r>
      <w:r w:rsidR="009563C1">
        <w:t>)</w:t>
      </w:r>
      <w:r w:rsidR="00586871">
        <w:t>. Barbour, et al. (2009)</w:t>
      </w:r>
      <w:r w:rsidR="00CC5DAB">
        <w:t xml:space="preserve"> quotes Clark who categorizes virtual schools a</w:t>
      </w:r>
      <w:r w:rsidR="00A47459">
        <w:t xml:space="preserve">s </w:t>
      </w:r>
      <w:r w:rsidR="00CC5DAB">
        <w:t>government</w:t>
      </w:r>
      <w:r w:rsidR="00DC2FD3">
        <w:t xml:space="preserve"> agencies at various levels as well as private and for-profit schools. </w:t>
      </w:r>
      <w:r w:rsidR="0081502A">
        <w:t>Watson as quoted in Barbour, et al. (2009) categorizes virtual schools as supplemental programs, district cyber schools</w:t>
      </w:r>
      <w:r w:rsidR="00615428">
        <w:t xml:space="preserve">, and cyber charters are connected with commercial curriculum providers. </w:t>
      </w:r>
    </w:p>
    <w:p w:rsidR="001940B8" w:rsidRDefault="00A47459" w:rsidP="00C25016">
      <w:pPr>
        <w:spacing w:line="480" w:lineRule="auto"/>
        <w:ind w:firstLine="720"/>
      </w:pPr>
      <w:r>
        <w:rPr>
          <w:noProof/>
        </w:rPr>
        <w:t>Stalker and Horn (</w:t>
      </w:r>
      <w:r>
        <w:t xml:space="preserve">2012) </w:t>
      </w:r>
      <w:r>
        <w:t>sug</w:t>
      </w:r>
      <w:r w:rsidR="00141BAB">
        <w:t>gest a blended model</w:t>
      </w:r>
      <w:r>
        <w:t xml:space="preserve"> </w:t>
      </w:r>
      <w:r w:rsidR="00141BAB">
        <w:t>that</w:t>
      </w:r>
      <w:r w:rsidR="001940B8">
        <w:rPr>
          <w:noProof/>
        </w:rPr>
        <w:t xml:space="preserve"> </w:t>
      </w:r>
      <w:r w:rsidR="008D4561">
        <w:t xml:space="preserve">encompasses brick and mortar institutions as well as online learning.  </w:t>
      </w:r>
      <w:r w:rsidR="00992356">
        <w:t xml:space="preserve">These two categories contribute to four blended models: the rotation, flex, self-blend, and enriched virtual models (Stalker and Horn, 2012). The rotation </w:t>
      </w:r>
      <w:r w:rsidR="00992356">
        <w:lastRenderedPageBreak/>
        <w:t xml:space="preserve">model </w:t>
      </w:r>
      <w:r w:rsidR="00667DD5">
        <w:t>rotates</w:t>
      </w:r>
      <w:r w:rsidR="00992356">
        <w:t xml:space="preserve"> between learning modalities, where one of the learning modalities consists of online learning</w:t>
      </w:r>
      <w:r w:rsidR="00667DD5">
        <w:t xml:space="preserve"> for a given course or subject</w:t>
      </w:r>
      <w:r w:rsidR="00992356">
        <w:t xml:space="preserve"> (Stalker and Horn, 2012). </w:t>
      </w:r>
      <w:r w:rsidR="00141BAB">
        <w:t>Content delivered primarily via</w:t>
      </w:r>
      <w:r w:rsidR="00667DD5">
        <w:t xml:space="preserve"> the Internet comprises the flex model (Stalker and Horn, 2012). </w:t>
      </w:r>
      <w:r w:rsidR="00723A16">
        <w:t>In the</w:t>
      </w:r>
      <w:r w:rsidR="00667DD5">
        <w:t xml:space="preserve"> self-blend model </w:t>
      </w:r>
      <w:r w:rsidR="00723A16">
        <w:t xml:space="preserve">students supplement learning via online course(s) </w:t>
      </w:r>
      <w:r w:rsidR="00667DD5">
        <w:t>(Stalker and Horn, 2012). Students divide time between attending a brick-and-mortar campus and learning online in the enriched-virtual model (Stalker and Horn, 2012).</w:t>
      </w:r>
    </w:p>
    <w:p w:rsidR="006C395B" w:rsidRDefault="00B255C9" w:rsidP="006C395B">
      <w:pPr>
        <w:spacing w:line="480" w:lineRule="auto"/>
        <w:ind w:firstLine="720"/>
      </w:pPr>
      <w:r w:rsidRPr="00AB603F">
        <w:t>Matthew Wicks and Associat</w:t>
      </w:r>
      <w:r>
        <w:t xml:space="preserve">es (2010) describe characteristics of virtual schools across ten dimensions. </w:t>
      </w:r>
      <w:r w:rsidR="000810EB">
        <w:t xml:space="preserve"> “These various dimensions represent hundreds of thousands of potential online program configurations although in practice there is a much smaller number of likely configurations” (</w:t>
      </w:r>
      <w:r w:rsidR="000810EB" w:rsidRPr="00AB603F">
        <w:t>Matthew Wicks and Associat</w:t>
      </w:r>
      <w:r w:rsidR="000810EB">
        <w:t>es, 2010, p. 11).</w:t>
      </w:r>
      <w:r w:rsidR="006C395B">
        <w:t xml:space="preserve">  </w:t>
      </w:r>
      <w:r>
        <w:t xml:space="preserve">The </w:t>
      </w:r>
      <w:r w:rsidR="000810EB">
        <w:t>most significant dimensions are comprehensiveness, reach, delivery, and type of instruction</w:t>
      </w:r>
      <w:r>
        <w:t xml:space="preserve"> (</w:t>
      </w:r>
      <w:r w:rsidRPr="00AB603F">
        <w:t>Matthew Wicks and Associat</w:t>
      </w:r>
      <w:r>
        <w:t xml:space="preserve">es, 2010). </w:t>
      </w:r>
      <w:r w:rsidR="006C395B">
        <w:t>Comprehensiveness characteristics include supplemental courses or full-time school</w:t>
      </w:r>
      <w:r w:rsidR="00E50397">
        <w:t>s</w:t>
      </w:r>
      <w:r w:rsidR="006C395B">
        <w:t xml:space="preserve"> </w:t>
      </w:r>
      <w:r w:rsidR="006C395B">
        <w:t>(</w:t>
      </w:r>
      <w:r w:rsidR="006C395B" w:rsidRPr="00AB603F">
        <w:t>Matthew Wicks and Associat</w:t>
      </w:r>
      <w:r w:rsidR="006C395B">
        <w:t xml:space="preserve">es, 2010).  </w:t>
      </w:r>
      <w:r w:rsidR="00E50397">
        <w:t>Reach refers to the area that the virtual schools cover from individual districts to global</w:t>
      </w:r>
      <w:r w:rsidR="006C395B">
        <w:t xml:space="preserve"> (</w:t>
      </w:r>
      <w:r w:rsidR="006C395B" w:rsidRPr="00AB603F">
        <w:t>Matthew Wicks and Associat</w:t>
      </w:r>
      <w:r w:rsidR="006C395B">
        <w:t>es, 2010).</w:t>
      </w:r>
      <w:r w:rsidR="00E50397">
        <w:t xml:space="preserve"> Delivery</w:t>
      </w:r>
      <w:r w:rsidR="0085115B">
        <w:t xml:space="preserve"> encompasses synchronous and asynchronous</w:t>
      </w:r>
      <w:r w:rsidR="00E50397">
        <w:t xml:space="preserve"> </w:t>
      </w:r>
      <w:r w:rsidR="00E50397">
        <w:t>(</w:t>
      </w:r>
      <w:r w:rsidR="00E50397" w:rsidRPr="00AB603F">
        <w:t>Matthew Wicks and Associat</w:t>
      </w:r>
      <w:r w:rsidR="00E50397">
        <w:t>es, 2010).</w:t>
      </w:r>
      <w:r w:rsidR="00E50397">
        <w:t xml:space="preserve"> Type of instruction range from fully face-to-face to blended to fully online </w:t>
      </w:r>
      <w:r w:rsidR="00E50397">
        <w:t>(</w:t>
      </w:r>
      <w:r w:rsidR="00E50397" w:rsidRPr="00AB603F">
        <w:t>Matthew Wicks and Associat</w:t>
      </w:r>
      <w:r w:rsidR="00E50397">
        <w:t>es, 2010).</w:t>
      </w:r>
    </w:p>
    <w:p w:rsidR="00C02663" w:rsidRPr="009563C1" w:rsidRDefault="006C395B" w:rsidP="00D9285B">
      <w:pPr>
        <w:spacing w:line="480" w:lineRule="auto"/>
        <w:jc w:val="center"/>
        <w:rPr>
          <w:b/>
          <w:noProof/>
        </w:rPr>
      </w:pPr>
      <w:r>
        <w:rPr>
          <w:b/>
          <w:noProof/>
        </w:rPr>
        <w:t xml:space="preserve">Virtual School </w:t>
      </w:r>
      <w:r w:rsidR="00C02663" w:rsidRPr="009563C1">
        <w:rPr>
          <w:b/>
          <w:noProof/>
        </w:rPr>
        <w:t>Student Populations</w:t>
      </w:r>
    </w:p>
    <w:p w:rsidR="00FE1081" w:rsidRDefault="00146433" w:rsidP="006C395B">
      <w:pPr>
        <w:spacing w:line="480" w:lineRule="auto"/>
        <w:ind w:firstLine="720"/>
      </w:pPr>
      <w:r>
        <w:t xml:space="preserve">Virtual </w:t>
      </w:r>
      <w:r w:rsidR="00DD1DA9">
        <w:t>school classification</w:t>
      </w:r>
      <w:r w:rsidR="00141BAB">
        <w:t xml:space="preserve"> can</w:t>
      </w:r>
      <w:r>
        <w:t xml:space="preserve"> extend to student populations.</w:t>
      </w:r>
      <w:r w:rsidR="00DD1DA9">
        <w:t xml:space="preserve"> </w:t>
      </w:r>
      <w:r w:rsidR="006C349A">
        <w:t xml:space="preserve">Virtual schools provide an option for students wishing to accelerate academic progress </w:t>
      </w:r>
      <w:r w:rsidR="00C97234">
        <w:t>(</w:t>
      </w:r>
      <w:r w:rsidR="00C97234" w:rsidRPr="00C97234">
        <w:t>Watson</w:t>
      </w:r>
      <w:r w:rsidR="00C97234">
        <w:t xml:space="preserve">, </w:t>
      </w:r>
      <w:proofErr w:type="spellStart"/>
      <w:r w:rsidR="00C97234">
        <w:t>Gemin</w:t>
      </w:r>
      <w:proofErr w:type="spellEnd"/>
      <w:r w:rsidR="00C97234">
        <w:t xml:space="preserve">, </w:t>
      </w:r>
      <w:proofErr w:type="spellStart"/>
      <w:r w:rsidR="00C97234">
        <w:t>Vashaw</w:t>
      </w:r>
      <w:proofErr w:type="spellEnd"/>
      <w:r w:rsidR="00C97234">
        <w:t xml:space="preserve">, &amp; </w:t>
      </w:r>
      <w:proofErr w:type="spellStart"/>
      <w:r w:rsidR="00C97234">
        <w:t>Pape</w:t>
      </w:r>
      <w:proofErr w:type="spellEnd"/>
      <w:r w:rsidR="00C97234">
        <w:t xml:space="preserve">, </w:t>
      </w:r>
      <w:r w:rsidR="00C97234" w:rsidRPr="00C97234">
        <w:t>2015</w:t>
      </w:r>
      <w:r w:rsidR="00C97234">
        <w:t>)</w:t>
      </w:r>
      <w:r w:rsidR="006C349A">
        <w:t xml:space="preserve">. </w:t>
      </w:r>
      <w:r w:rsidR="00160F3D">
        <w:t>S</w:t>
      </w:r>
      <w:r w:rsidR="006C349A">
        <w:t xml:space="preserve">tudents wishing to prepare for </w:t>
      </w:r>
      <w:r w:rsidR="00160F3D">
        <w:t xml:space="preserve">advanced placement exams or even pursue accelerated options for college can find accommodation at virtual schools </w:t>
      </w:r>
      <w:r w:rsidR="006C349A">
        <w:t>(Watson, et al., 2015).</w:t>
      </w:r>
    </w:p>
    <w:p w:rsidR="00C97234" w:rsidRDefault="006972A6" w:rsidP="006C395B">
      <w:pPr>
        <w:spacing w:line="480" w:lineRule="auto"/>
        <w:ind w:firstLine="720"/>
      </w:pPr>
      <w:r>
        <w:lastRenderedPageBreak/>
        <w:t>Students facing challenges</w:t>
      </w:r>
      <w:r w:rsidR="00B9373F">
        <w:t xml:space="preserve"> c</w:t>
      </w:r>
      <w:r w:rsidR="00141BAB">
        <w:t>an</w:t>
      </w:r>
      <w:r w:rsidR="00C97234">
        <w:t xml:space="preserve"> benefit from virtual schools (Watson, et al., 2015). Students who </w:t>
      </w:r>
      <w:r w:rsidR="00391DBC">
        <w:t xml:space="preserve">are </w:t>
      </w:r>
      <w:r w:rsidR="00587298">
        <w:t>in prison</w:t>
      </w:r>
      <w:r w:rsidR="00391DBC">
        <w:t xml:space="preserve">, </w:t>
      </w:r>
      <w:r w:rsidR="00587298">
        <w:t>are pregnant</w:t>
      </w:r>
      <w:r w:rsidR="00391DBC">
        <w:t>, or have dropped out can continue school virtually</w:t>
      </w:r>
      <w:r w:rsidR="00251DD5">
        <w:t xml:space="preserve"> (Watson, et al., 2015)</w:t>
      </w:r>
      <w:r>
        <w:t>. Credit recovery programs</w:t>
      </w:r>
      <w:r w:rsidR="00141BAB">
        <w:t xml:space="preserve"> are</w:t>
      </w:r>
      <w:bookmarkStart w:id="0" w:name="_GoBack"/>
      <w:bookmarkEnd w:id="0"/>
      <w:r>
        <w:t xml:space="preserve"> provided virtually </w:t>
      </w:r>
      <w:r>
        <w:t>(Watson, et al., 2015).</w:t>
      </w:r>
      <w:r>
        <w:t xml:space="preserve"> </w:t>
      </w:r>
      <w:r>
        <w:t xml:space="preserve">A virtual school </w:t>
      </w:r>
      <w:r w:rsidRPr="00DD1DA9">
        <w:t>“</w:t>
      </w:r>
      <w:r w:rsidRPr="00DD1DA9">
        <w:rPr>
          <w:rFonts w:eastAsia="Times New Roman"/>
        </w:rPr>
        <w:t>provides new possibilities for personalizing and accommodating learning environments for stu</w:t>
      </w:r>
      <w:r>
        <w:rPr>
          <w:rFonts w:eastAsia="Times New Roman"/>
        </w:rPr>
        <w:t xml:space="preserve">dents with disabilities” </w:t>
      </w:r>
      <w:r>
        <w:t>(</w:t>
      </w:r>
      <w:proofErr w:type="spellStart"/>
      <w:r>
        <w:t>iNACOL</w:t>
      </w:r>
      <w:proofErr w:type="spellEnd"/>
      <w:r>
        <w:t xml:space="preserve">, </w:t>
      </w:r>
      <w:r w:rsidRPr="004C1C18">
        <w:t>2015</w:t>
      </w:r>
      <w:r>
        <w:t>, p. 5</w:t>
      </w:r>
      <w:r w:rsidRPr="004C1C18">
        <w:t>).</w:t>
      </w:r>
      <w:r>
        <w:t xml:space="preserve"> </w:t>
      </w:r>
    </w:p>
    <w:p w:rsidR="009563C1" w:rsidRDefault="00251DD5" w:rsidP="009563C1">
      <w:pPr>
        <w:spacing w:line="480" w:lineRule="auto"/>
        <w:ind w:firstLine="720"/>
        <w:rPr>
          <w:noProof/>
        </w:rPr>
      </w:pPr>
      <w:r>
        <w:t xml:space="preserve">Finally, virtual schools accommodate students </w:t>
      </w:r>
      <w:r w:rsidR="00B9373F">
        <w:t>who do not desire to or cannot attend traditional schools</w:t>
      </w:r>
      <w:r>
        <w:t xml:space="preserve">. </w:t>
      </w:r>
      <w:r w:rsidR="00B9373F">
        <w:t>A</w:t>
      </w:r>
      <w:r w:rsidR="00B9373F" w:rsidRPr="00B9373F">
        <w:t xml:space="preserve">thletes, homebound students, those in the arts </w:t>
      </w:r>
      <w:r w:rsidR="00B9373F">
        <w:t xml:space="preserve">can still attend school </w:t>
      </w:r>
      <w:r w:rsidR="00E77589">
        <w:t xml:space="preserve">virtually </w:t>
      </w:r>
      <w:r w:rsidR="00B9373F">
        <w:t>(Watson, et al., 2015).</w:t>
      </w:r>
      <w:r w:rsidR="00B9373F">
        <w:t xml:space="preserve"> </w:t>
      </w:r>
      <w:r w:rsidR="00A47459">
        <w:t xml:space="preserve">Online </w:t>
      </w:r>
      <w:r w:rsidR="00E77589">
        <w:t>supplemental materials</w:t>
      </w:r>
      <w:r w:rsidR="00A47459">
        <w:t xml:space="preserve"> can enhance the curriculum of</w:t>
      </w:r>
      <w:r w:rsidR="00E77589">
        <w:t xml:space="preserve"> home school students </w:t>
      </w:r>
      <w:r w:rsidR="00E77589">
        <w:t>(Watson, et al., 2015).</w:t>
      </w:r>
    </w:p>
    <w:p w:rsidR="009E1591" w:rsidRPr="009563C1" w:rsidRDefault="009E1591" w:rsidP="009E1591">
      <w:pPr>
        <w:spacing w:line="480" w:lineRule="auto"/>
        <w:jc w:val="center"/>
        <w:rPr>
          <w:b/>
          <w:noProof/>
        </w:rPr>
      </w:pPr>
      <w:r w:rsidRPr="009563C1">
        <w:rPr>
          <w:b/>
          <w:noProof/>
        </w:rPr>
        <w:t>Author’s Recommendation</w:t>
      </w:r>
      <w:r>
        <w:rPr>
          <w:b/>
          <w:noProof/>
        </w:rPr>
        <w:t xml:space="preserve"> for Categorization</w:t>
      </w:r>
    </w:p>
    <w:p w:rsidR="009E1591" w:rsidRDefault="009E1591" w:rsidP="009E1591">
      <w:pPr>
        <w:spacing w:line="480" w:lineRule="auto"/>
        <w:ind w:firstLine="720"/>
        <w:rPr>
          <w:noProof/>
        </w:rPr>
      </w:pPr>
      <w:r>
        <w:rPr>
          <w:noProof/>
        </w:rPr>
        <w:t>The student author favors</w:t>
      </w:r>
      <w:r w:rsidR="00DE1C63">
        <w:rPr>
          <w:noProof/>
        </w:rPr>
        <w:t xml:space="preserve"> the</w:t>
      </w:r>
      <w:r>
        <w:rPr>
          <w:noProof/>
        </w:rPr>
        <w:t xml:space="preserve"> cla</w:t>
      </w:r>
      <w:r w:rsidR="00141BAB">
        <w:rPr>
          <w:noProof/>
        </w:rPr>
        <w:t xml:space="preserve">ssification system that </w:t>
      </w:r>
      <w:r>
        <w:rPr>
          <w:noProof/>
        </w:rPr>
        <w:t>Matthew Wicks and Associates (2010</w:t>
      </w:r>
      <w:r w:rsidR="00324AF8">
        <w:rPr>
          <w:noProof/>
        </w:rPr>
        <w:t>)</w:t>
      </w:r>
      <w:r w:rsidR="00141BAB">
        <w:rPr>
          <w:noProof/>
        </w:rPr>
        <w:t xml:space="preserve"> described</w:t>
      </w:r>
      <w:r w:rsidR="00DC23A3">
        <w:rPr>
          <w:noProof/>
        </w:rPr>
        <w:t xml:space="preserve">.  </w:t>
      </w:r>
      <w:r w:rsidR="00324AF8">
        <w:rPr>
          <w:noProof/>
        </w:rPr>
        <w:t xml:space="preserve">The </w:t>
      </w:r>
      <w:r w:rsidR="00141BAB">
        <w:rPr>
          <w:noProof/>
        </w:rPr>
        <w:t xml:space="preserve">Clark and Watson </w:t>
      </w:r>
      <w:r w:rsidR="00324AF8">
        <w:rPr>
          <w:noProof/>
        </w:rPr>
        <w:t xml:space="preserve">classification systems </w:t>
      </w:r>
      <w:r w:rsidR="00EE3CA0">
        <w:rPr>
          <w:noProof/>
        </w:rPr>
        <w:t>require a prior</w:t>
      </w:r>
      <w:r w:rsidR="00DE1C63">
        <w:rPr>
          <w:noProof/>
        </w:rPr>
        <w:t xml:space="preserve"> </w:t>
      </w:r>
      <w:r w:rsidR="00324AF8">
        <w:rPr>
          <w:noProof/>
        </w:rPr>
        <w:t>understanding of the author’s definitions (</w:t>
      </w:r>
      <w:r w:rsidR="00324AF8">
        <w:t xml:space="preserve">Barbour, et al., </w:t>
      </w:r>
      <w:r w:rsidR="00324AF8">
        <w:t>2009)</w:t>
      </w:r>
      <w:r w:rsidR="00DE1C63">
        <w:t xml:space="preserve">.  Both systems only provide a handful of terms to describe </w:t>
      </w:r>
      <w:r w:rsidR="00630D34">
        <w:t>virtual schools</w:t>
      </w:r>
      <w:r w:rsidR="00DE1C63">
        <w:t xml:space="preserve"> </w:t>
      </w:r>
      <w:r w:rsidR="00DE1C63">
        <w:rPr>
          <w:noProof/>
        </w:rPr>
        <w:t>(</w:t>
      </w:r>
      <w:r w:rsidR="00DE1C63">
        <w:t xml:space="preserve">Barbour, et al., 2009).  </w:t>
      </w:r>
      <w:r w:rsidR="00141BAB">
        <w:t>The categorization that</w:t>
      </w:r>
      <w:r w:rsidR="00630D34">
        <w:t xml:space="preserve"> </w:t>
      </w:r>
      <w:r w:rsidR="00DC23A3">
        <w:rPr>
          <w:noProof/>
        </w:rPr>
        <w:t xml:space="preserve">Matthew Wicks and Associates </w:t>
      </w:r>
      <w:r w:rsidR="00630D34">
        <w:rPr>
          <w:noProof/>
        </w:rPr>
        <w:t xml:space="preserve"> (2010</w:t>
      </w:r>
      <w:r w:rsidR="00630D34">
        <w:rPr>
          <w:noProof/>
        </w:rPr>
        <w:t xml:space="preserve">) </w:t>
      </w:r>
      <w:r w:rsidR="00141BAB">
        <w:rPr>
          <w:noProof/>
        </w:rPr>
        <w:t xml:space="preserve">discuss </w:t>
      </w:r>
      <w:r w:rsidR="00FB7F26">
        <w:rPr>
          <w:noProof/>
        </w:rPr>
        <w:t>a</w:t>
      </w:r>
      <w:r w:rsidR="00DC23A3">
        <w:rPr>
          <w:noProof/>
        </w:rPr>
        <w:t>llows for hundreds of thousands of</w:t>
      </w:r>
      <w:r w:rsidR="00FB7F26">
        <w:rPr>
          <w:noProof/>
        </w:rPr>
        <w:t xml:space="preserve"> </w:t>
      </w:r>
      <w:r w:rsidR="00DC23A3">
        <w:rPr>
          <w:noProof/>
        </w:rPr>
        <w:t>descriptions of virtual schools.  This ensures the accuracy and completeness of the categorization (</w:t>
      </w:r>
      <w:r w:rsidR="00DC23A3">
        <w:rPr>
          <w:noProof/>
        </w:rPr>
        <w:t>Matthew Wicks and Associates</w:t>
      </w:r>
      <w:r w:rsidR="00DC23A3">
        <w:rPr>
          <w:noProof/>
        </w:rPr>
        <w:t xml:space="preserve">, </w:t>
      </w:r>
      <w:r w:rsidR="00DC23A3">
        <w:rPr>
          <w:noProof/>
        </w:rPr>
        <w:t>2010)</w:t>
      </w:r>
      <w:r w:rsidR="00DC23A3">
        <w:rPr>
          <w:noProof/>
        </w:rPr>
        <w:t xml:space="preserve">.  </w:t>
      </w:r>
      <w:r w:rsidR="00EE3CA0">
        <w:rPr>
          <w:noProof/>
        </w:rPr>
        <w:t xml:space="preserve">In addition, the </w:t>
      </w:r>
      <w:r w:rsidR="003B0E51">
        <w:rPr>
          <w:noProof/>
        </w:rPr>
        <w:t xml:space="preserve">general </w:t>
      </w:r>
      <w:r w:rsidR="00EE3CA0">
        <w:rPr>
          <w:noProof/>
        </w:rPr>
        <w:t>terms used for each categ</w:t>
      </w:r>
      <w:r w:rsidR="003B0E51">
        <w:rPr>
          <w:noProof/>
        </w:rPr>
        <w:t>orization are easily understood</w:t>
      </w:r>
      <w:r w:rsidR="00DC23A3">
        <w:rPr>
          <w:noProof/>
        </w:rPr>
        <w:t>.</w:t>
      </w:r>
      <w:r w:rsidR="00BE43AF">
        <w:rPr>
          <w:noProof/>
        </w:rPr>
        <w:t xml:space="preserve"> </w:t>
      </w:r>
      <w:r w:rsidR="00A47459">
        <w:rPr>
          <w:noProof/>
        </w:rPr>
        <w:t xml:space="preserve"> S</w:t>
      </w:r>
      <w:r w:rsidR="00BE43AF">
        <w:rPr>
          <w:noProof/>
        </w:rPr>
        <w:t>peciality student populations</w:t>
      </w:r>
      <w:r w:rsidR="00A47459">
        <w:rPr>
          <w:noProof/>
        </w:rPr>
        <w:t xml:space="preserve"> </w:t>
      </w:r>
      <w:r w:rsidR="00141BAB">
        <w:rPr>
          <w:noProof/>
        </w:rPr>
        <w:t>can</w:t>
      </w:r>
      <w:r w:rsidR="00A47459">
        <w:rPr>
          <w:noProof/>
        </w:rPr>
        <w:t xml:space="preserve"> further define virtual school classification</w:t>
      </w:r>
      <w:r w:rsidR="00BE43AF">
        <w:rPr>
          <w:noProof/>
        </w:rPr>
        <w:t>.</w:t>
      </w:r>
    </w:p>
    <w:p w:rsidR="00C02663" w:rsidRPr="009563C1" w:rsidRDefault="00C02663" w:rsidP="00D9285B">
      <w:pPr>
        <w:spacing w:line="480" w:lineRule="auto"/>
        <w:jc w:val="center"/>
        <w:rPr>
          <w:b/>
          <w:noProof/>
        </w:rPr>
      </w:pPr>
      <w:r w:rsidRPr="009563C1">
        <w:rPr>
          <w:b/>
          <w:noProof/>
        </w:rPr>
        <w:t>Conclusion</w:t>
      </w:r>
    </w:p>
    <w:p w:rsidR="009159D3" w:rsidRDefault="009159D3" w:rsidP="009159D3">
      <w:pPr>
        <w:spacing w:line="480" w:lineRule="auto"/>
        <w:ind w:firstLine="720"/>
        <w:rPr>
          <w:noProof/>
        </w:rPr>
      </w:pPr>
      <w:r>
        <w:rPr>
          <w:noProof/>
        </w:rPr>
        <w:t xml:space="preserve">This paper discussed the categorization of virtual </w:t>
      </w:r>
      <w:r>
        <w:rPr>
          <w:noProof/>
        </w:rPr>
        <w:t xml:space="preserve">schools. </w:t>
      </w:r>
      <w:r w:rsidR="00A47459">
        <w:rPr>
          <w:noProof/>
        </w:rPr>
        <w:t xml:space="preserve">The </w:t>
      </w:r>
      <w:r>
        <w:rPr>
          <w:noProof/>
        </w:rPr>
        <w:t xml:space="preserve">Clark and Watson </w:t>
      </w:r>
      <w:r>
        <w:rPr>
          <w:noProof/>
        </w:rPr>
        <w:t>(</w:t>
      </w:r>
      <w:r>
        <w:t>Barbour, et al., 2009)</w:t>
      </w:r>
      <w:r>
        <w:t xml:space="preserve"> </w:t>
      </w:r>
      <w:r w:rsidR="00A47459">
        <w:t xml:space="preserve">models </w:t>
      </w:r>
      <w:r>
        <w:t xml:space="preserve">were rejected in favor </w:t>
      </w:r>
      <w:r w:rsidR="00A47459">
        <w:t xml:space="preserve">of the </w:t>
      </w:r>
      <w:r>
        <w:rPr>
          <w:noProof/>
        </w:rPr>
        <w:t>Matthew Wicks and Associates</w:t>
      </w:r>
      <w:r w:rsidR="00A47459">
        <w:rPr>
          <w:noProof/>
        </w:rPr>
        <w:t xml:space="preserve"> schema</w:t>
      </w:r>
      <w:r>
        <w:rPr>
          <w:noProof/>
        </w:rPr>
        <w:t xml:space="preserve">.  </w:t>
      </w:r>
      <w:r>
        <w:t xml:space="preserve">The student author felt this model allows for greater accuracy in describing virtual </w:t>
      </w:r>
      <w:r>
        <w:lastRenderedPageBreak/>
        <w:t>schools as well as allowing for ease of understanding</w:t>
      </w:r>
      <w:r>
        <w:t>.</w:t>
      </w:r>
      <w:r w:rsidR="005F7578">
        <w:t xml:space="preserve"> Virtual schools help diverse </w:t>
      </w:r>
      <w:r>
        <w:rPr>
          <w:noProof/>
        </w:rPr>
        <w:t xml:space="preserve">student </w:t>
      </w:r>
      <w:r w:rsidR="005F7578">
        <w:rPr>
          <w:noProof/>
        </w:rPr>
        <w:t xml:space="preserve">populations </w:t>
      </w:r>
      <w:r w:rsidR="005F7578">
        <w:t xml:space="preserve">to succeed: those </w:t>
      </w:r>
      <w:r w:rsidR="005F7578">
        <w:t>wishing to accelerate academic progress</w:t>
      </w:r>
      <w:r w:rsidR="005F7578">
        <w:t>, those fa</w:t>
      </w:r>
      <w:r w:rsidR="00F54718">
        <w:t>cing challenges that could hamper scholastic success</w:t>
      </w:r>
      <w:r w:rsidR="005F7578">
        <w:t xml:space="preserve">, and </w:t>
      </w:r>
      <w:r w:rsidR="00F54718">
        <w:t>those</w:t>
      </w:r>
      <w:r w:rsidR="005F7578">
        <w:t xml:space="preserve"> students who do not desire to or cannot attend traditional schools</w:t>
      </w:r>
      <w:r w:rsidR="005F7578">
        <w:t>.</w:t>
      </w:r>
      <w:r w:rsidR="005F7578">
        <w:rPr>
          <w:noProof/>
        </w:rPr>
        <w:t xml:space="preserve"> </w:t>
      </w:r>
      <w:r>
        <w:rPr>
          <w:noProof/>
        </w:rPr>
        <w:t xml:space="preserve"> </w:t>
      </w:r>
    </w:p>
    <w:p w:rsidR="00C25016" w:rsidRDefault="00C25016">
      <w:pPr>
        <w:rPr>
          <w:noProof/>
        </w:rPr>
      </w:pPr>
      <w:r>
        <w:rPr>
          <w:noProof/>
        </w:rPr>
        <w:br w:type="page"/>
      </w:r>
    </w:p>
    <w:p w:rsidR="006A3BA9" w:rsidRDefault="00711379" w:rsidP="00711379">
      <w:pPr>
        <w:spacing w:line="480" w:lineRule="auto"/>
        <w:jc w:val="center"/>
      </w:pPr>
      <w:r>
        <w:lastRenderedPageBreak/>
        <w:t>References</w:t>
      </w:r>
    </w:p>
    <w:p w:rsidR="006934B7" w:rsidRDefault="006934B7" w:rsidP="000110BA">
      <w:pPr>
        <w:spacing w:line="480" w:lineRule="auto"/>
        <w:ind w:left="720" w:hanging="720"/>
      </w:pPr>
      <w:proofErr w:type="gramStart"/>
      <w:r w:rsidRPr="006934B7">
        <w:t>Barbour, M. K., &amp; Reeves, T. C. (2009).</w:t>
      </w:r>
      <w:proofErr w:type="gramEnd"/>
      <w:r w:rsidRPr="006934B7">
        <w:t xml:space="preserve"> The reality of virtual schools: A review of the literature. </w:t>
      </w:r>
      <w:r w:rsidRPr="006934B7">
        <w:rPr>
          <w:i/>
        </w:rPr>
        <w:t>Computers &amp; Education, 52</w:t>
      </w:r>
      <w:r w:rsidRPr="006934B7">
        <w:t>(2), 402-416.  Retrieved from https://www.journals.elsevier.com/computers-and-education/</w:t>
      </w:r>
    </w:p>
    <w:p w:rsidR="00AB603F" w:rsidRDefault="004C1C18" w:rsidP="000110BA">
      <w:pPr>
        <w:spacing w:line="480" w:lineRule="auto"/>
        <w:ind w:left="720" w:hanging="720"/>
      </w:pPr>
      <w:proofErr w:type="spellStart"/>
      <w:proofErr w:type="gramStart"/>
      <w:r w:rsidRPr="004C1C18">
        <w:t>iNACOL</w:t>
      </w:r>
      <w:proofErr w:type="spellEnd"/>
      <w:proofErr w:type="gramEnd"/>
      <w:r w:rsidRPr="004C1C18">
        <w:t xml:space="preserve">. </w:t>
      </w:r>
      <w:proofErr w:type="gramStart"/>
      <w:r w:rsidRPr="004C1C18">
        <w:t>(2015). Access and equity for all learners in blended and online education.</w:t>
      </w:r>
      <w:proofErr w:type="gramEnd"/>
      <w:r w:rsidRPr="004C1C18">
        <w:t xml:space="preserve"> </w:t>
      </w:r>
      <w:proofErr w:type="gramStart"/>
      <w:r w:rsidRPr="004C1C18">
        <w:t>Retrieved from http://www.inacol.org/wp-content/uploads/2015/02/iNACOL-Access-and-Equity-for-All-Learners-in-Blended-and-Online-Education-Oct2014.pdf</w:t>
      </w:r>
      <w:r w:rsidR="00AB603F" w:rsidRPr="00AB603F">
        <w:t>Matthew Wicks and Associates.</w:t>
      </w:r>
      <w:proofErr w:type="gramEnd"/>
      <w:r w:rsidR="00AB603F" w:rsidRPr="00AB603F">
        <w:t xml:space="preserve"> </w:t>
      </w:r>
      <w:proofErr w:type="gramStart"/>
      <w:r w:rsidR="00AB603F" w:rsidRPr="00AB603F">
        <w:t>(2010). National primer on K-12 online learning.</w:t>
      </w:r>
      <w:proofErr w:type="gramEnd"/>
      <w:r w:rsidR="00AB603F" w:rsidRPr="00AB603F">
        <w:t xml:space="preserve"> Washing</w:t>
      </w:r>
      <w:r w:rsidR="00AB603F">
        <w:t xml:space="preserve">ton DC: </w:t>
      </w:r>
      <w:proofErr w:type="spellStart"/>
      <w:r w:rsidR="00AB603F">
        <w:t>iNacol</w:t>
      </w:r>
      <w:proofErr w:type="spellEnd"/>
      <w:r w:rsidR="00AB603F">
        <w:t xml:space="preserve">. Retrieved from </w:t>
      </w:r>
      <w:r w:rsidR="00AB603F" w:rsidRPr="00AB603F">
        <w:t>http://www.inacol.org/resource/a-national-primer-on-k-12-online-learning-2nd-edition/</w:t>
      </w:r>
    </w:p>
    <w:p w:rsidR="00630D34" w:rsidRDefault="00630D34" w:rsidP="000110BA">
      <w:pPr>
        <w:spacing w:line="480" w:lineRule="auto"/>
        <w:ind w:left="720" w:hanging="720"/>
      </w:pPr>
      <w:proofErr w:type="gramStart"/>
      <w:r w:rsidRPr="00630D34">
        <w:t>Matthew Wicks and Associates.</w:t>
      </w:r>
      <w:proofErr w:type="gramEnd"/>
      <w:r w:rsidRPr="00630D34">
        <w:t xml:space="preserve"> </w:t>
      </w:r>
      <w:proofErr w:type="gramStart"/>
      <w:r w:rsidRPr="00630D34">
        <w:t>(2010). National primer on K-12 online learning.</w:t>
      </w:r>
      <w:proofErr w:type="gramEnd"/>
      <w:r w:rsidRPr="00630D34">
        <w:t xml:space="preserve"> Washington DC: </w:t>
      </w:r>
      <w:proofErr w:type="spellStart"/>
      <w:r w:rsidRPr="00630D34">
        <w:t>iNacol</w:t>
      </w:r>
      <w:proofErr w:type="spellEnd"/>
      <w:r w:rsidRPr="00630D34">
        <w:t xml:space="preserve">. Retrieved </w:t>
      </w:r>
      <w:proofErr w:type="gramStart"/>
      <w:r w:rsidRPr="00630D34">
        <w:t>from  http</w:t>
      </w:r>
      <w:proofErr w:type="gramEnd"/>
      <w:r w:rsidRPr="00630D34">
        <w:t>://www.inacol.org/resource/a-national-primer-on-k-12-online-learning-2nd-edition/</w:t>
      </w:r>
    </w:p>
    <w:p w:rsidR="000110BA" w:rsidRDefault="00367A4A" w:rsidP="000110BA">
      <w:pPr>
        <w:spacing w:line="480" w:lineRule="auto"/>
        <w:ind w:left="720" w:hanging="720"/>
      </w:pPr>
      <w:proofErr w:type="gramStart"/>
      <w:r w:rsidRPr="00367A4A">
        <w:t>Stalker, H., &amp; Horn, M. B. (2012).</w:t>
      </w:r>
      <w:proofErr w:type="gramEnd"/>
      <w:r w:rsidRPr="00367A4A">
        <w:t xml:space="preserve"> </w:t>
      </w:r>
      <w:r w:rsidRPr="00367A4A">
        <w:rPr>
          <w:i/>
        </w:rPr>
        <w:t>Classifying K–12 blended learning</w:t>
      </w:r>
      <w:r w:rsidRPr="00367A4A">
        <w:t xml:space="preserve">. Mountain View, CA: </w:t>
      </w:r>
      <w:proofErr w:type="spellStart"/>
      <w:r w:rsidRPr="00367A4A">
        <w:t>Innosight</w:t>
      </w:r>
      <w:proofErr w:type="spellEnd"/>
      <w:r w:rsidRPr="00367A4A">
        <w:t xml:space="preserve"> Institute, Inc.</w:t>
      </w:r>
    </w:p>
    <w:p w:rsidR="00711379" w:rsidRDefault="009E1341" w:rsidP="009E1591">
      <w:pPr>
        <w:spacing w:line="480" w:lineRule="auto"/>
        <w:ind w:left="720" w:hanging="720"/>
      </w:pPr>
      <w:proofErr w:type="gramStart"/>
      <w:r>
        <w:t xml:space="preserve">Waters, L.H., Barbour, M.K., &amp; </w:t>
      </w:r>
      <w:proofErr w:type="spellStart"/>
      <w:r w:rsidR="008C1869">
        <w:t>Menc</w:t>
      </w:r>
      <w:r>
        <w:t>haca</w:t>
      </w:r>
      <w:proofErr w:type="spellEnd"/>
      <w:r>
        <w:t>, M.P. (2014).</w:t>
      </w:r>
      <w:proofErr w:type="gramEnd"/>
      <w:r>
        <w:t xml:space="preserve"> The nature of o</w:t>
      </w:r>
      <w:r w:rsidR="008C1869">
        <w:t xml:space="preserve">nline </w:t>
      </w:r>
      <w:r>
        <w:t>charter schools: Evolution and e</w:t>
      </w:r>
      <w:r w:rsidR="008C1869">
        <w:t>mergin</w:t>
      </w:r>
      <w:r>
        <w:t>g c</w:t>
      </w:r>
      <w:r w:rsidR="008C1869">
        <w:t xml:space="preserve">oncerns. </w:t>
      </w:r>
      <w:r>
        <w:rPr>
          <w:i/>
          <w:iCs/>
        </w:rPr>
        <w:t>Journal o</w:t>
      </w:r>
      <w:r w:rsidR="008C1869">
        <w:rPr>
          <w:i/>
          <w:iCs/>
        </w:rPr>
        <w:t>f Educational Technology &amp; Society</w:t>
      </w:r>
      <w:r w:rsidR="008C1869">
        <w:t xml:space="preserve">, </w:t>
      </w:r>
      <w:r w:rsidR="008C1869" w:rsidRPr="009E1341">
        <w:rPr>
          <w:i/>
        </w:rPr>
        <w:t>(4),</w:t>
      </w:r>
      <w:r w:rsidR="008C1869">
        <w:t xml:space="preserve"> 379</w:t>
      </w:r>
      <w:r>
        <w:t>-389</w:t>
      </w:r>
      <w:r w:rsidR="008C1869">
        <w:t>.</w:t>
      </w:r>
      <w:r>
        <w:t xml:space="preserve"> Retrieved from </w:t>
      </w:r>
      <w:r w:rsidR="00C97234" w:rsidRPr="00C97234">
        <w:t>http://www.ifets.info/</w:t>
      </w:r>
    </w:p>
    <w:p w:rsidR="009A1DEA" w:rsidRDefault="00C97234" w:rsidP="00054B9D">
      <w:pPr>
        <w:spacing w:line="480" w:lineRule="auto"/>
        <w:ind w:left="720" w:hanging="720"/>
      </w:pPr>
      <w:proofErr w:type="gramStart"/>
      <w:r w:rsidRPr="00C97234">
        <w:t xml:space="preserve">Watson, J., </w:t>
      </w:r>
      <w:proofErr w:type="spellStart"/>
      <w:r w:rsidRPr="00C97234">
        <w:t>Gemin</w:t>
      </w:r>
      <w:proofErr w:type="spellEnd"/>
      <w:r w:rsidRPr="00C97234">
        <w:t xml:space="preserve">, B., </w:t>
      </w:r>
      <w:proofErr w:type="spellStart"/>
      <w:r w:rsidRPr="00C97234">
        <w:t>Vashaw</w:t>
      </w:r>
      <w:proofErr w:type="spellEnd"/>
      <w:r w:rsidRPr="00C97234">
        <w:t xml:space="preserve">, L. &amp; </w:t>
      </w:r>
      <w:proofErr w:type="spellStart"/>
      <w:r w:rsidRPr="00C97234">
        <w:t>Pape</w:t>
      </w:r>
      <w:proofErr w:type="spellEnd"/>
      <w:r w:rsidRPr="00C97234">
        <w:t>, L. (2015).</w:t>
      </w:r>
      <w:proofErr w:type="gramEnd"/>
      <w:r w:rsidRPr="00C97234">
        <w:t xml:space="preserve"> </w:t>
      </w:r>
      <w:proofErr w:type="gramStart"/>
      <w:r w:rsidRPr="00C97234">
        <w:t>Keeping Pace with K-12 Online Learning: An Annual Review of State-Level Policy and Practice, 2015.</w:t>
      </w:r>
      <w:proofErr w:type="gramEnd"/>
      <w:r w:rsidRPr="00C97234">
        <w:t xml:space="preserve"> Evergreen Education </w:t>
      </w:r>
      <w:r w:rsidRPr="00C97234">
        <w:lastRenderedPageBreak/>
        <w:t>Group. Retrieved from http://www.kpk12.com/wp-content/uploads/Evergreen_KeepingPace_2015.pdf</w:t>
      </w:r>
    </w:p>
    <w:sectPr w:rsidR="009A1DEA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22" w:rsidRDefault="00550C22" w:rsidP="00921778">
      <w:pPr>
        <w:spacing w:after="0" w:line="240" w:lineRule="auto"/>
      </w:pPr>
      <w:r>
        <w:separator/>
      </w:r>
    </w:p>
  </w:endnote>
  <w:endnote w:type="continuationSeparator" w:id="0">
    <w:p w:rsidR="00550C22" w:rsidRDefault="00550C22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22" w:rsidRDefault="00550C22" w:rsidP="00921778">
      <w:pPr>
        <w:spacing w:after="0" w:line="240" w:lineRule="auto"/>
      </w:pPr>
      <w:r>
        <w:separator/>
      </w:r>
    </w:p>
  </w:footnote>
  <w:footnote w:type="continuationSeparator" w:id="0">
    <w:p w:rsidR="00550C22" w:rsidRDefault="00550C22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583B3B">
    <w:pPr>
      <w:pStyle w:val="Header"/>
    </w:pPr>
    <w:r>
      <w:t>VIRTUAL SCHOOL CLASSIFICATION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141BAB">
      <w:rPr>
        <w:noProof/>
      </w:rPr>
      <w:t>4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583B3B">
      <w:t>VIRTUAL SCHOOL CLASSIFICATION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4745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110BA"/>
    <w:rsid w:val="0002201E"/>
    <w:rsid w:val="00054B9D"/>
    <w:rsid w:val="000810EB"/>
    <w:rsid w:val="000865A4"/>
    <w:rsid w:val="000D04DC"/>
    <w:rsid w:val="00104C02"/>
    <w:rsid w:val="00141BAB"/>
    <w:rsid w:val="00146433"/>
    <w:rsid w:val="00160F3D"/>
    <w:rsid w:val="001940B8"/>
    <w:rsid w:val="001D0907"/>
    <w:rsid w:val="00251DD5"/>
    <w:rsid w:val="002E5038"/>
    <w:rsid w:val="00324AF8"/>
    <w:rsid w:val="00345220"/>
    <w:rsid w:val="003567A8"/>
    <w:rsid w:val="00367A4A"/>
    <w:rsid w:val="00391DBC"/>
    <w:rsid w:val="003A3521"/>
    <w:rsid w:val="003B0E51"/>
    <w:rsid w:val="00477D67"/>
    <w:rsid w:val="004C1C18"/>
    <w:rsid w:val="00550C22"/>
    <w:rsid w:val="00583B3B"/>
    <w:rsid w:val="00586871"/>
    <w:rsid w:val="00587298"/>
    <w:rsid w:val="005F7578"/>
    <w:rsid w:val="00615428"/>
    <w:rsid w:val="00630D34"/>
    <w:rsid w:val="00633EFC"/>
    <w:rsid w:val="00660192"/>
    <w:rsid w:val="00667DD5"/>
    <w:rsid w:val="006934B7"/>
    <w:rsid w:val="00695209"/>
    <w:rsid w:val="006972A6"/>
    <w:rsid w:val="006A3BA9"/>
    <w:rsid w:val="006C349A"/>
    <w:rsid w:val="006C395B"/>
    <w:rsid w:val="00711379"/>
    <w:rsid w:val="00723A16"/>
    <w:rsid w:val="007B1BBE"/>
    <w:rsid w:val="00801481"/>
    <w:rsid w:val="00811D18"/>
    <w:rsid w:val="0081502A"/>
    <w:rsid w:val="0085115B"/>
    <w:rsid w:val="008C1869"/>
    <w:rsid w:val="008D4561"/>
    <w:rsid w:val="008D6093"/>
    <w:rsid w:val="008F4284"/>
    <w:rsid w:val="009159D3"/>
    <w:rsid w:val="00921778"/>
    <w:rsid w:val="0095262F"/>
    <w:rsid w:val="009563C1"/>
    <w:rsid w:val="00982172"/>
    <w:rsid w:val="00992356"/>
    <w:rsid w:val="009A1DEA"/>
    <w:rsid w:val="009B2AC1"/>
    <w:rsid w:val="009E12EE"/>
    <w:rsid w:val="009E1341"/>
    <w:rsid w:val="009E1591"/>
    <w:rsid w:val="00A23A0E"/>
    <w:rsid w:val="00A47459"/>
    <w:rsid w:val="00AB603F"/>
    <w:rsid w:val="00B255C9"/>
    <w:rsid w:val="00B36DE9"/>
    <w:rsid w:val="00B56623"/>
    <w:rsid w:val="00B9373F"/>
    <w:rsid w:val="00BA2415"/>
    <w:rsid w:val="00BB23ED"/>
    <w:rsid w:val="00BE3745"/>
    <w:rsid w:val="00BE43AF"/>
    <w:rsid w:val="00C02663"/>
    <w:rsid w:val="00C25016"/>
    <w:rsid w:val="00C6536B"/>
    <w:rsid w:val="00C97234"/>
    <w:rsid w:val="00CC5DAB"/>
    <w:rsid w:val="00CE77A7"/>
    <w:rsid w:val="00CF3684"/>
    <w:rsid w:val="00D85503"/>
    <w:rsid w:val="00D9285B"/>
    <w:rsid w:val="00DC23A3"/>
    <w:rsid w:val="00DC2FD3"/>
    <w:rsid w:val="00DD1DA9"/>
    <w:rsid w:val="00DE1C63"/>
    <w:rsid w:val="00DF2C5B"/>
    <w:rsid w:val="00E14A6C"/>
    <w:rsid w:val="00E33854"/>
    <w:rsid w:val="00E345BA"/>
    <w:rsid w:val="00E50397"/>
    <w:rsid w:val="00E76281"/>
    <w:rsid w:val="00E77589"/>
    <w:rsid w:val="00EC1EC6"/>
    <w:rsid w:val="00EE3CA0"/>
    <w:rsid w:val="00F15E29"/>
    <w:rsid w:val="00F54718"/>
    <w:rsid w:val="00FB7F26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DEA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DE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0FA4-8A47-4372-A275-D8BB166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15</cp:revision>
  <dcterms:created xsi:type="dcterms:W3CDTF">2013-10-02T00:58:00Z</dcterms:created>
  <dcterms:modified xsi:type="dcterms:W3CDTF">2017-10-11T03:44:00Z</dcterms:modified>
</cp:coreProperties>
</file>