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03" w:rsidRPr="00921778" w:rsidRDefault="00A23A0E">
      <w:pPr>
        <w:rPr>
          <w:b/>
        </w:rPr>
      </w:pPr>
      <w:r>
        <w:rPr>
          <w:b/>
        </w:rPr>
        <w:t>Joanne Deitsch</w:t>
      </w:r>
      <w:r>
        <w:rPr>
          <w:b/>
        </w:rPr>
        <w:br/>
      </w:r>
      <w:r w:rsidR="00056682">
        <w:rPr>
          <w:b/>
        </w:rPr>
        <w:t>DETT 611</w:t>
      </w:r>
      <w:r w:rsidR="0090183D">
        <w:rPr>
          <w:b/>
        </w:rPr>
        <w:t xml:space="preserve"> </w:t>
      </w:r>
      <w:r w:rsidR="003A3521" w:rsidRPr="00921778">
        <w:rPr>
          <w:b/>
        </w:rPr>
        <w:t>Section 9</w:t>
      </w:r>
      <w:r>
        <w:rPr>
          <w:b/>
        </w:rPr>
        <w:t>040</w:t>
      </w:r>
      <w:r w:rsidR="003A3521" w:rsidRPr="00921778">
        <w:rPr>
          <w:b/>
        </w:rPr>
        <w:br/>
      </w:r>
      <w:r w:rsidR="00F85446">
        <w:rPr>
          <w:b/>
        </w:rPr>
        <w:t>23</w:t>
      </w:r>
      <w:r w:rsidR="003A3521" w:rsidRPr="00921778">
        <w:rPr>
          <w:b/>
        </w:rPr>
        <w:t>-</w:t>
      </w:r>
      <w:r w:rsidR="00BF256D">
        <w:rPr>
          <w:b/>
        </w:rPr>
        <w:t>April</w:t>
      </w:r>
      <w:r w:rsidR="00A13FD8">
        <w:rPr>
          <w:b/>
        </w:rPr>
        <w:t>-2017</w:t>
      </w:r>
      <w:r w:rsidR="003A3521" w:rsidRPr="00921778">
        <w:rPr>
          <w:b/>
        </w:rPr>
        <w:br/>
      </w:r>
    </w:p>
    <w:p w:rsidR="00BF256D" w:rsidRDefault="00BF256D" w:rsidP="0014141D">
      <w:pPr>
        <w:spacing w:line="480" w:lineRule="auto"/>
        <w:jc w:val="center"/>
        <w:rPr>
          <w:rFonts w:eastAsia="Times New Roman"/>
          <w:b/>
          <w:bCs/>
        </w:rPr>
      </w:pPr>
      <w:r w:rsidRPr="00EF283B">
        <w:rPr>
          <w:rFonts w:eastAsia="Times New Roman"/>
          <w:b/>
          <w:bCs/>
        </w:rPr>
        <w:t xml:space="preserve">Information Literacy Learning </w:t>
      </w:r>
      <w:r w:rsidR="000A1584">
        <w:rPr>
          <w:rFonts w:eastAsia="Times New Roman"/>
          <w:b/>
          <w:bCs/>
        </w:rPr>
        <w:t>Module</w:t>
      </w:r>
    </w:p>
    <w:p w:rsidR="00C9588B" w:rsidRPr="005C502E" w:rsidRDefault="00BF44D5" w:rsidP="0014141D">
      <w:pPr>
        <w:spacing w:line="480" w:lineRule="auto"/>
        <w:jc w:val="center"/>
        <w:rPr>
          <w:rFonts w:eastAsia="Times New Roman"/>
          <w:sz w:val="20"/>
          <w:szCs w:val="20"/>
        </w:rPr>
      </w:pPr>
      <w:r w:rsidRPr="005C502E">
        <w:rPr>
          <w:b/>
        </w:rPr>
        <w:t>Introduction</w:t>
      </w:r>
    </w:p>
    <w:p w:rsidR="00A930A4" w:rsidRDefault="001911E7" w:rsidP="003F76F8">
      <w:pPr>
        <w:spacing w:line="480" w:lineRule="auto"/>
        <w:ind w:firstLine="720"/>
      </w:pPr>
      <w:r>
        <w:t xml:space="preserve">This report details the development of training materials for distance education students on the subject of </w:t>
      </w:r>
      <w:r w:rsidR="00976DD2">
        <w:t>paraphrasing and quoting</w:t>
      </w:r>
      <w:r>
        <w:t xml:space="preserve"> </w:t>
      </w:r>
      <w:r w:rsidR="00C16F96">
        <w:t xml:space="preserve">at </w:t>
      </w:r>
      <w:r w:rsidR="007928EF">
        <w:t>the Mythical University</w:t>
      </w:r>
      <w:r>
        <w:t xml:space="preserve"> as part of a larger information literacy initiative</w:t>
      </w:r>
      <w:r w:rsidR="005774D1">
        <w:t xml:space="preserve">. </w:t>
      </w:r>
      <w:r w:rsidR="00AD3FE8">
        <w:t>According to the Association of College &amp; Research Libraries (2017) t</w:t>
      </w:r>
      <w:r w:rsidR="00A930A4">
        <w:t xml:space="preserve">he information literate student </w:t>
      </w:r>
      <w:r w:rsidR="00A261DF">
        <w:t xml:space="preserve">evaluates </w:t>
      </w:r>
      <w:r w:rsidR="007602F8">
        <w:t>knowledge</w:t>
      </w:r>
      <w:r w:rsidR="005C0A5F">
        <w:t xml:space="preserve"> sources </w:t>
      </w:r>
      <w:r w:rsidR="00A930A4" w:rsidRPr="00A930A4">
        <w:t xml:space="preserve">critically and incorporates selected information </w:t>
      </w:r>
      <w:r w:rsidR="00D67CF6">
        <w:t>into</w:t>
      </w:r>
      <w:r w:rsidR="003F76F8">
        <w:t xml:space="preserve"> student’s</w:t>
      </w:r>
      <w:r w:rsidR="00A930A4" w:rsidRPr="00A930A4">
        <w:t xml:space="preserve"> knowledge base and value system</w:t>
      </w:r>
      <w:r w:rsidR="00271AB0">
        <w:t>.</w:t>
      </w:r>
      <w:r w:rsidR="00AF4816">
        <w:t xml:space="preserve"> </w:t>
      </w:r>
      <w:proofErr w:type="spellStart"/>
      <w:r w:rsidR="003A4577">
        <w:t>Breivik</w:t>
      </w:r>
      <w:proofErr w:type="spellEnd"/>
      <w:r w:rsidR="003A4577">
        <w:t xml:space="preserve"> </w:t>
      </w:r>
      <w:r w:rsidR="003A4577" w:rsidRPr="00D11F88">
        <w:t>(2005)</w:t>
      </w:r>
      <w:r w:rsidR="00F14013">
        <w:t xml:space="preserve"> feel</w:t>
      </w:r>
      <w:r w:rsidR="00A9021D">
        <w:t>s</w:t>
      </w:r>
      <w:r w:rsidR="00F14013">
        <w:t xml:space="preserve"> that “</w:t>
      </w:r>
      <w:r w:rsidR="00A9021D">
        <w:t>educators in North America must empower our students to evaluate and effectively use the information they access through technology</w:t>
      </w:r>
      <w:r w:rsidR="00F14013">
        <w:t>” (p. 26).</w:t>
      </w:r>
    </w:p>
    <w:p w:rsidR="00A930A4" w:rsidRDefault="003A26FA" w:rsidP="005631D9">
      <w:pPr>
        <w:spacing w:line="480" w:lineRule="auto"/>
        <w:ind w:firstLine="720"/>
      </w:pPr>
      <w:r>
        <w:t>Students in the 21</w:t>
      </w:r>
      <w:r w:rsidRPr="003A26FA">
        <w:rPr>
          <w:vertAlign w:val="superscript"/>
        </w:rPr>
        <w:t>st</w:t>
      </w:r>
      <w:r>
        <w:t xml:space="preserve"> century </w:t>
      </w:r>
      <w:r w:rsidR="00EF6251">
        <w:t>participate in online education in greater numbers</w:t>
      </w:r>
      <w:r w:rsidR="005631D9">
        <w:t xml:space="preserve">. </w:t>
      </w:r>
      <w:r w:rsidR="005F7DBB">
        <w:t xml:space="preserve">The Sloan Consortium (2010) </w:t>
      </w:r>
      <w:r w:rsidR="005631D9">
        <w:t>reported a</w:t>
      </w:r>
      <w:r>
        <w:t xml:space="preserve"> </w:t>
      </w:r>
      <w:r w:rsidR="005631D9">
        <w:t>twenty-one percent growth rate for online enrollments versus less than two percent growth of the overall higher education student population</w:t>
      </w:r>
      <w:r w:rsidR="005F7DBB">
        <w:t>.</w:t>
      </w:r>
      <w:r w:rsidR="003F255E">
        <w:t xml:space="preserve"> </w:t>
      </w:r>
      <w:r w:rsidR="00ED3706">
        <w:t xml:space="preserve">The online division of Mythical University has encountered the same growing enrollment over the last five years. </w:t>
      </w:r>
      <w:r w:rsidR="009D045E">
        <w:t>Th</w:t>
      </w:r>
      <w:r w:rsidR="001911E7">
        <w:t xml:space="preserve">is growth has served as a driver for the </w:t>
      </w:r>
      <w:r w:rsidR="007928EF">
        <w:t xml:space="preserve">University’s </w:t>
      </w:r>
      <w:r w:rsidR="001911E7">
        <w:t>information literacy initiative</w:t>
      </w:r>
      <w:r w:rsidR="005C0A5F">
        <w:t>. L</w:t>
      </w:r>
      <w:r w:rsidR="009D045E">
        <w:t xml:space="preserve">ibrarians </w:t>
      </w:r>
      <w:r w:rsidR="001911E7">
        <w:t xml:space="preserve">need </w:t>
      </w:r>
      <w:r w:rsidR="009D045E">
        <w:t>to find</w:t>
      </w:r>
      <w:r w:rsidR="008B4BA2">
        <w:t xml:space="preserve"> or develop an</w:t>
      </w:r>
      <w:r w:rsidR="009D045E">
        <w:t xml:space="preserve"> </w:t>
      </w:r>
      <w:r w:rsidR="008B4BA2">
        <w:t>online solution</w:t>
      </w:r>
      <w:r w:rsidR="00985D52">
        <w:t xml:space="preserve"> </w:t>
      </w:r>
      <w:r w:rsidR="00AF2B8E">
        <w:t>to keep the</w:t>
      </w:r>
      <w:r w:rsidR="00985D52">
        <w:t xml:space="preserve"> delivery </w:t>
      </w:r>
      <w:r w:rsidR="008B4BA2">
        <w:t xml:space="preserve">scalable while </w:t>
      </w:r>
      <w:r w:rsidR="00AF2B8E">
        <w:t>help</w:t>
      </w:r>
      <w:r w:rsidR="008B4BA2">
        <w:t>ing</w:t>
      </w:r>
      <w:r w:rsidR="009D045E">
        <w:t xml:space="preserve"> students with this</w:t>
      </w:r>
      <w:r w:rsidR="00985D52">
        <w:t xml:space="preserve"> critical need.</w:t>
      </w:r>
    </w:p>
    <w:p w:rsidR="00976DD2" w:rsidRDefault="00976DD2" w:rsidP="00976DD2">
      <w:pPr>
        <w:spacing w:line="480" w:lineRule="auto"/>
        <w:ind w:firstLine="810"/>
      </w:pPr>
      <w:r>
        <w:t xml:space="preserve">The outcomes and delivery details of the paraphrasing and quoting module are covered here. </w:t>
      </w:r>
      <w:r>
        <w:t xml:space="preserve">The library staff choose the same learning outcomes for students as the Association of College &amp; Research Libraries (2017) competency standards: 1) reads the text and selects main </w:t>
      </w:r>
      <w:r>
        <w:lastRenderedPageBreak/>
        <w:t>ideas, 2) restates textual concepts in his/her own words and selects data accurately, and 3) identifies verbatim material and quoting the material</w:t>
      </w:r>
      <w:r>
        <w:t xml:space="preserve"> appropriately. The materials are made with Microsoft </w:t>
      </w:r>
      <w:proofErr w:type="spellStart"/>
      <w:proofErr w:type="gramStart"/>
      <w:r>
        <w:t>Powerpoint</w:t>
      </w:r>
      <w:proofErr w:type="spellEnd"/>
      <w:proofErr w:type="gramEnd"/>
      <w:r>
        <w:t xml:space="preserve">. </w:t>
      </w:r>
      <w:bookmarkStart w:id="0" w:name="_GoBack"/>
      <w:bookmarkEnd w:id="0"/>
      <w:r>
        <w:t>Assessments are included in the module for each topic. A take-way document will also be developed.</w:t>
      </w:r>
    </w:p>
    <w:p w:rsidR="00BF256D" w:rsidRPr="005C502E" w:rsidRDefault="00BF256D" w:rsidP="00976DD2">
      <w:pPr>
        <w:spacing w:line="480" w:lineRule="auto"/>
        <w:ind w:firstLine="810"/>
        <w:jc w:val="center"/>
        <w:rPr>
          <w:rFonts w:eastAsia="Times New Roman"/>
          <w:sz w:val="20"/>
          <w:szCs w:val="20"/>
        </w:rPr>
      </w:pPr>
      <w:r>
        <w:rPr>
          <w:b/>
        </w:rPr>
        <w:t>Analysis</w:t>
      </w:r>
    </w:p>
    <w:p w:rsidR="00A9021D" w:rsidRDefault="00941AB3" w:rsidP="00941AB3">
      <w:pPr>
        <w:spacing w:line="480" w:lineRule="auto"/>
        <w:ind w:firstLine="720"/>
      </w:pPr>
      <w:r>
        <w:t xml:space="preserve">To meet this need, the Mythical University librarians embarked on a review of existing </w:t>
      </w:r>
      <w:r w:rsidR="00A9021D">
        <w:t xml:space="preserve">on-demand </w:t>
      </w:r>
      <w:proofErr w:type="spellStart"/>
      <w:r w:rsidR="00A9021D">
        <w:t>elearning</w:t>
      </w:r>
      <w:proofErr w:type="spellEnd"/>
      <w:r w:rsidR="00A9021D">
        <w:t xml:space="preserve"> materials</w:t>
      </w:r>
      <w:r>
        <w:t>.</w:t>
      </w:r>
      <w:r w:rsidR="00A9021D">
        <w:t xml:space="preserve"> </w:t>
      </w:r>
      <w:r w:rsidR="00F1499D">
        <w:t xml:space="preserve">Modules from the Austin Community College and were considered. </w:t>
      </w:r>
      <w:r w:rsidR="00A9021D">
        <w:t xml:space="preserve">While the modules are of high quality, </w:t>
      </w:r>
      <w:r w:rsidR="00F1499D">
        <w:t>the required objectives</w:t>
      </w:r>
      <w:r w:rsidR="005C0A5F">
        <w:t xml:space="preserve"> are not fully met</w:t>
      </w:r>
      <w:r w:rsidR="00F1499D">
        <w:t xml:space="preserve">. </w:t>
      </w:r>
    </w:p>
    <w:p w:rsidR="0039584B" w:rsidRDefault="001C30F1" w:rsidP="00941AB3">
      <w:pPr>
        <w:spacing w:line="480" w:lineRule="auto"/>
        <w:ind w:firstLine="720"/>
      </w:pPr>
      <w:r w:rsidRPr="001C30F1">
        <w:rPr>
          <w:i/>
        </w:rPr>
        <w:t>Evaluating Information</w:t>
      </w:r>
      <w:r>
        <w:t xml:space="preserve"> from the</w:t>
      </w:r>
      <w:r w:rsidR="00F1499D">
        <w:t xml:space="preserve"> Austin Community College </w:t>
      </w:r>
      <w:r w:rsidR="005A412E">
        <w:t xml:space="preserve">(2014) </w:t>
      </w:r>
      <w:r>
        <w:t xml:space="preserve">focuses on </w:t>
      </w:r>
      <w:r w:rsidR="00F75EB6">
        <w:t xml:space="preserve">five criteria for evaluating </w:t>
      </w:r>
      <w:r w:rsidR="00972926">
        <w:t xml:space="preserve">internet </w:t>
      </w:r>
      <w:r w:rsidR="005A412E">
        <w:t>sources</w:t>
      </w:r>
      <w:r w:rsidR="00972926">
        <w:t xml:space="preserve">. Students are taught to test the currency, relevance, authority, accuracy, and purpose of materials found online. The module includes </w:t>
      </w:r>
      <w:r w:rsidR="009A0B2C">
        <w:t xml:space="preserve">interactive </w:t>
      </w:r>
      <w:r w:rsidR="00972926">
        <w:t>practice activities and ends with an assessment</w:t>
      </w:r>
      <w:r w:rsidR="009A0B2C">
        <w:t>. Explanations are provided for course navigation. The layout minimizes text and maximizes the use of graphics.</w:t>
      </w:r>
      <w:r w:rsidR="008B4BA2">
        <w:t xml:space="preserve"> This module</w:t>
      </w:r>
      <w:r w:rsidR="00EE2690">
        <w:t xml:space="preserve"> helps</w:t>
      </w:r>
      <w:r w:rsidR="008B4BA2">
        <w:t xml:space="preserve"> students </w:t>
      </w:r>
      <w:r w:rsidR="005C0A5F">
        <w:t>select main ideas from the sources</w:t>
      </w:r>
      <w:r w:rsidR="0039584B">
        <w:t xml:space="preserve"> and identify material worth of citation. </w:t>
      </w:r>
      <w:r w:rsidR="008B4BA2">
        <w:t xml:space="preserve">However, </w:t>
      </w:r>
      <w:r w:rsidR="0039584B">
        <w:t>the topics of selecting</w:t>
      </w:r>
      <w:r w:rsidR="008B4BA2">
        <w:t xml:space="preserve"> main ideas</w:t>
      </w:r>
      <w:r w:rsidR="0039584B">
        <w:t xml:space="preserve"> and restating textual concepts are not covered.</w:t>
      </w:r>
    </w:p>
    <w:p w:rsidR="00D77686" w:rsidRDefault="005A412E" w:rsidP="00941AB3">
      <w:pPr>
        <w:spacing w:line="480" w:lineRule="auto"/>
        <w:ind w:firstLine="720"/>
      </w:pPr>
      <w:r>
        <w:t>Marquette University’s (</w:t>
      </w:r>
      <w:proofErr w:type="spellStart"/>
      <w:r>
        <w:t>n.d.</w:t>
      </w:r>
      <w:proofErr w:type="spellEnd"/>
      <w:r>
        <w:t xml:space="preserve">) </w:t>
      </w:r>
      <w:r w:rsidRPr="005A412E">
        <w:rPr>
          <w:i/>
        </w:rPr>
        <w:t>Some Friendly Advice: Evaluating Sources</w:t>
      </w:r>
      <w:r>
        <w:t xml:space="preserve"> presents four different research questions. L</w:t>
      </w:r>
      <w:r w:rsidR="000C1649">
        <w:t>earners</w:t>
      </w:r>
      <w:r>
        <w:t xml:space="preserve"> review three sources for each topic and </w:t>
      </w:r>
      <w:r w:rsidR="000C1649">
        <w:t>provide feedback about the relevance of each source</w:t>
      </w:r>
      <w:r>
        <w:t xml:space="preserve">. </w:t>
      </w:r>
      <w:r w:rsidR="00F86BCB">
        <w:t xml:space="preserve">The simple, graphical layout aids in intuitive course navigation. This module requires students to </w:t>
      </w:r>
      <w:r w:rsidR="00D77686">
        <w:t>determine and restate the main ideas of the article.</w:t>
      </w:r>
    </w:p>
    <w:p w:rsidR="0039584B" w:rsidRDefault="00D77686" w:rsidP="00941AB3">
      <w:pPr>
        <w:spacing w:line="480" w:lineRule="auto"/>
        <w:ind w:firstLine="720"/>
      </w:pPr>
      <w:r>
        <w:t xml:space="preserve">There are two barriers for reusing this module. This course does not address the objective of identifying verbatim material </w:t>
      </w:r>
      <w:r w:rsidR="005C0A5F">
        <w:t>for quotation</w:t>
      </w:r>
      <w:r>
        <w:t>. The</w:t>
      </w:r>
      <w:r w:rsidR="00F86BCB">
        <w:t xml:space="preserve"> module requires Marquette Univer</w:t>
      </w:r>
      <w:r w:rsidR="005C0A5F">
        <w:t xml:space="preserve">sity resources that prevent </w:t>
      </w:r>
      <w:r w:rsidR="00F86BCB">
        <w:t xml:space="preserve">reusability. </w:t>
      </w:r>
      <w:r w:rsidR="000C1649">
        <w:t>After completing the module, a librarian provides f</w:t>
      </w:r>
      <w:r w:rsidR="005A412E">
        <w:t xml:space="preserve">eedback on </w:t>
      </w:r>
      <w:r w:rsidR="005A412E">
        <w:lastRenderedPageBreak/>
        <w:t xml:space="preserve">student’s </w:t>
      </w:r>
      <w:r w:rsidR="000C1649">
        <w:t xml:space="preserve">explanations. The links in the module </w:t>
      </w:r>
      <w:r w:rsidR="00F86BCB">
        <w:t>require access to Marquette University’s library articles.</w:t>
      </w:r>
    </w:p>
    <w:p w:rsidR="000774D3" w:rsidRPr="00BD1EE0" w:rsidRDefault="000774D3" w:rsidP="00BD1EE0">
      <w:pPr>
        <w:spacing w:line="480" w:lineRule="auto"/>
        <w:ind w:firstLine="720"/>
      </w:pPr>
      <w:r>
        <w:rPr>
          <w:b/>
        </w:rPr>
        <w:br w:type="page"/>
      </w:r>
    </w:p>
    <w:p w:rsidR="00642A38" w:rsidRDefault="00642A38" w:rsidP="00642A38">
      <w:pPr>
        <w:spacing w:line="480" w:lineRule="auto"/>
        <w:jc w:val="center"/>
      </w:pPr>
      <w:r w:rsidRPr="00642A38">
        <w:lastRenderedPageBreak/>
        <w:t>References</w:t>
      </w:r>
    </w:p>
    <w:p w:rsidR="008E68B6" w:rsidRDefault="000A1584" w:rsidP="000A1584">
      <w:pPr>
        <w:spacing w:line="480" w:lineRule="auto"/>
        <w:ind w:left="720" w:hanging="720"/>
      </w:pPr>
      <w:proofErr w:type="gramStart"/>
      <w:r>
        <w:t>Association of College &amp; Research Libraries.</w:t>
      </w:r>
      <w:proofErr w:type="gramEnd"/>
      <w:r>
        <w:t xml:space="preserve"> </w:t>
      </w:r>
      <w:proofErr w:type="gramStart"/>
      <w:r>
        <w:t>(</w:t>
      </w:r>
      <w:r w:rsidR="004A1B7C">
        <w:t>2017</w:t>
      </w:r>
      <w:r>
        <w:t xml:space="preserve">). </w:t>
      </w:r>
      <w:r w:rsidR="00415F82" w:rsidRPr="00415F82">
        <w:t>Information Literacy Competency Standards for Higher Education</w:t>
      </w:r>
      <w:r w:rsidR="00415F82">
        <w:t>.</w:t>
      </w:r>
      <w:proofErr w:type="gramEnd"/>
      <w:r w:rsidR="00415F82">
        <w:t xml:space="preserve"> Retrieved from </w:t>
      </w:r>
      <w:r w:rsidR="00D11F88" w:rsidRPr="00D11F88">
        <w:t>http://www.ala.org/acrl/standards/informationliteracycompetency</w:t>
      </w:r>
    </w:p>
    <w:p w:rsidR="0068028F" w:rsidRDefault="0068028F" w:rsidP="0068028F">
      <w:pPr>
        <w:spacing w:line="480" w:lineRule="auto"/>
        <w:ind w:left="720" w:hanging="720"/>
      </w:pPr>
      <w:r>
        <w:t>Austin Community College. (2014). Evaluating information [</w:t>
      </w:r>
      <w:r w:rsidR="005873BC">
        <w:t>eLearning</w:t>
      </w:r>
      <w:r>
        <w:t xml:space="preserve"> module]. Retrieved from </w:t>
      </w:r>
      <w:r w:rsidRPr="00AF4816">
        <w:t>http://acclsknowhow.articulate-online.com/p/9250333398/DocumentViewRouter.ashx?Cust=92503&amp;DocumentID=42d42695-720a-4493-82e1-27ac405f2386&amp;Popped=True&amp;v=3&amp;InitialPage=story.html</w:t>
      </w:r>
    </w:p>
    <w:p w:rsidR="00D11F88" w:rsidRDefault="00D11F88" w:rsidP="000A1584">
      <w:pPr>
        <w:spacing w:line="480" w:lineRule="auto"/>
        <w:ind w:left="720" w:hanging="720"/>
      </w:pPr>
      <w:proofErr w:type="spellStart"/>
      <w:r w:rsidRPr="00D11F88">
        <w:t>Breivik</w:t>
      </w:r>
      <w:proofErr w:type="spellEnd"/>
      <w:r w:rsidRPr="00D11F88">
        <w:t xml:space="preserve">, P. S.  </w:t>
      </w:r>
      <w:proofErr w:type="gramStart"/>
      <w:r w:rsidRPr="00D11F88">
        <w:t>(2005). 21st century learning and information literacy.</w:t>
      </w:r>
      <w:proofErr w:type="gramEnd"/>
      <w:r w:rsidRPr="00D11F88">
        <w:t xml:space="preserve"> </w:t>
      </w:r>
      <w:r w:rsidRPr="00D11F88">
        <w:rPr>
          <w:i/>
        </w:rPr>
        <w:t>Change: The Magazine of Higher Learning, 37</w:t>
      </w:r>
      <w:r>
        <w:t xml:space="preserve">(2), 21-27. </w:t>
      </w:r>
      <w:r w:rsidR="0068028F" w:rsidRPr="0068028F">
        <w:t>http://dx.doi.org/10.3200/CHNG.37.2.21-2</w:t>
      </w:r>
    </w:p>
    <w:p w:rsidR="005873BC" w:rsidRDefault="005873BC" w:rsidP="005873BC">
      <w:pPr>
        <w:spacing w:line="480" w:lineRule="auto"/>
        <w:ind w:left="720" w:hanging="720"/>
      </w:pPr>
      <w:proofErr w:type="gramStart"/>
      <w:r>
        <w:t>Marquette University.</w:t>
      </w:r>
      <w:proofErr w:type="gramEnd"/>
      <w:r>
        <w:t xml:space="preserve"> </w:t>
      </w:r>
      <w:proofErr w:type="gramStart"/>
      <w:r>
        <w:t>(</w:t>
      </w:r>
      <w:proofErr w:type="spellStart"/>
      <w:r>
        <w:t>n.d.</w:t>
      </w:r>
      <w:proofErr w:type="spellEnd"/>
      <w:r>
        <w:t>).</w:t>
      </w:r>
      <w:proofErr w:type="gramEnd"/>
      <w:r>
        <w:t xml:space="preserve"> Some friendly advice: Evaluating sources [eLearning module]. Retrieved from </w:t>
      </w:r>
      <w:r w:rsidRPr="0068028F">
        <w:t>http://marquetterml.github.io/information-literacy-modules/evaluating_sources/index.html</w:t>
      </w:r>
    </w:p>
    <w:p w:rsidR="0068028F" w:rsidRDefault="0068028F" w:rsidP="0068028F">
      <w:pPr>
        <w:spacing w:line="480" w:lineRule="auto"/>
        <w:ind w:left="720" w:hanging="720"/>
      </w:pPr>
      <w:proofErr w:type="gramStart"/>
      <w:r>
        <w:t>Sloan Consortium.</w:t>
      </w:r>
      <w:proofErr w:type="gramEnd"/>
      <w:r>
        <w:t xml:space="preserve"> (2010). Class differences: Online education in the United States, 2010. Retrieved from </w:t>
      </w:r>
      <w:r w:rsidRPr="00252D78">
        <w:t>https://eric.ed.gov/?id=ED529952</w:t>
      </w:r>
    </w:p>
    <w:p w:rsidR="0068028F" w:rsidRDefault="0068028F" w:rsidP="000A1584">
      <w:pPr>
        <w:spacing w:line="480" w:lineRule="auto"/>
        <w:ind w:left="720" w:hanging="720"/>
      </w:pPr>
    </w:p>
    <w:sectPr w:rsidR="0068028F" w:rsidSect="00921778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78" w:rsidRDefault="00921778" w:rsidP="00921778">
      <w:pPr>
        <w:spacing w:after="0" w:line="240" w:lineRule="auto"/>
      </w:pPr>
      <w:r>
        <w:separator/>
      </w:r>
    </w:p>
  </w:endnote>
  <w:endnote w:type="continuationSeparator" w:id="0">
    <w:p w:rsidR="00921778" w:rsidRDefault="00921778" w:rsidP="0092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78" w:rsidRDefault="00921778" w:rsidP="00921778">
      <w:pPr>
        <w:spacing w:after="0" w:line="240" w:lineRule="auto"/>
      </w:pPr>
      <w:r>
        <w:separator/>
      </w:r>
    </w:p>
  </w:footnote>
  <w:footnote w:type="continuationSeparator" w:id="0">
    <w:p w:rsidR="00921778" w:rsidRDefault="00921778" w:rsidP="0092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78" w:rsidRDefault="000A1584">
    <w:pPr>
      <w:pStyle w:val="Header"/>
    </w:pPr>
    <w:r w:rsidRPr="000A1584">
      <w:t>INFORMATION LITERACY LEARNING MODULE</w:t>
    </w:r>
    <w:r w:rsidR="006A3BA9">
      <w:tab/>
    </w:r>
    <w:r w:rsidR="006A3BA9">
      <w:tab/>
    </w:r>
    <w:r w:rsidR="006A3BA9">
      <w:fldChar w:fldCharType="begin"/>
    </w:r>
    <w:r w:rsidR="006A3BA9">
      <w:instrText xml:space="preserve"> PAGE   \* MERGEFORMAT </w:instrText>
    </w:r>
    <w:r w:rsidR="006A3BA9">
      <w:fldChar w:fldCharType="separate"/>
    </w:r>
    <w:r w:rsidR="00976DD2">
      <w:rPr>
        <w:noProof/>
      </w:rPr>
      <w:t>2</w:t>
    </w:r>
    <w:r w:rsidR="006A3BA9">
      <w:rPr>
        <w:noProof/>
      </w:rPr>
      <w:fldChar w:fldCharType="end"/>
    </w:r>
  </w:p>
  <w:p w:rsidR="00921778" w:rsidRDefault="00921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78" w:rsidRDefault="00E345BA">
    <w:pPr>
      <w:pStyle w:val="Header"/>
    </w:pPr>
    <w:r>
      <w:tab/>
    </w:r>
    <w:r w:rsidR="0092177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65CED"/>
    <w:multiLevelType w:val="hybridMultilevel"/>
    <w:tmpl w:val="3A60DE88"/>
    <w:lvl w:ilvl="0" w:tplc="FE42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51B83"/>
    <w:multiLevelType w:val="multilevel"/>
    <w:tmpl w:val="661A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279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54"/>
    <w:rsid w:val="0000041E"/>
    <w:rsid w:val="000006BD"/>
    <w:rsid w:val="000056F6"/>
    <w:rsid w:val="00011B9B"/>
    <w:rsid w:val="0001533D"/>
    <w:rsid w:val="000338BF"/>
    <w:rsid w:val="00041779"/>
    <w:rsid w:val="00053B52"/>
    <w:rsid w:val="00056682"/>
    <w:rsid w:val="00061602"/>
    <w:rsid w:val="00061ABA"/>
    <w:rsid w:val="000774D3"/>
    <w:rsid w:val="000865A4"/>
    <w:rsid w:val="00091A38"/>
    <w:rsid w:val="00093F6D"/>
    <w:rsid w:val="000A1584"/>
    <w:rsid w:val="000B5B9C"/>
    <w:rsid w:val="000C1649"/>
    <w:rsid w:val="000D04DC"/>
    <w:rsid w:val="000D0712"/>
    <w:rsid w:val="000E1926"/>
    <w:rsid w:val="000E37B3"/>
    <w:rsid w:val="000F1194"/>
    <w:rsid w:val="001020B5"/>
    <w:rsid w:val="00103A6C"/>
    <w:rsid w:val="00104C02"/>
    <w:rsid w:val="00135F31"/>
    <w:rsid w:val="0014141D"/>
    <w:rsid w:val="00161429"/>
    <w:rsid w:val="00165D8A"/>
    <w:rsid w:val="001911E7"/>
    <w:rsid w:val="00192041"/>
    <w:rsid w:val="001931D7"/>
    <w:rsid w:val="001B034B"/>
    <w:rsid w:val="001B11A5"/>
    <w:rsid w:val="001B45C2"/>
    <w:rsid w:val="001B6E6A"/>
    <w:rsid w:val="001C2ABD"/>
    <w:rsid w:val="001C30F1"/>
    <w:rsid w:val="001D4CE0"/>
    <w:rsid w:val="00206CE2"/>
    <w:rsid w:val="00211434"/>
    <w:rsid w:val="00214CC8"/>
    <w:rsid w:val="002225E7"/>
    <w:rsid w:val="002357F0"/>
    <w:rsid w:val="00236B4D"/>
    <w:rsid w:val="002428AF"/>
    <w:rsid w:val="00252D78"/>
    <w:rsid w:val="002671A7"/>
    <w:rsid w:val="00271AB0"/>
    <w:rsid w:val="00276D0E"/>
    <w:rsid w:val="00282BCC"/>
    <w:rsid w:val="002B1559"/>
    <w:rsid w:val="002B16FA"/>
    <w:rsid w:val="002C4AF2"/>
    <w:rsid w:val="002C770A"/>
    <w:rsid w:val="002E5038"/>
    <w:rsid w:val="00301512"/>
    <w:rsid w:val="00320905"/>
    <w:rsid w:val="00322DDA"/>
    <w:rsid w:val="00340850"/>
    <w:rsid w:val="00345220"/>
    <w:rsid w:val="00352C61"/>
    <w:rsid w:val="00363057"/>
    <w:rsid w:val="00382B06"/>
    <w:rsid w:val="003901DA"/>
    <w:rsid w:val="0039584B"/>
    <w:rsid w:val="003A26FA"/>
    <w:rsid w:val="003A3521"/>
    <w:rsid w:val="003A4577"/>
    <w:rsid w:val="003B2B9B"/>
    <w:rsid w:val="003B45C7"/>
    <w:rsid w:val="003D08A1"/>
    <w:rsid w:val="003F2206"/>
    <w:rsid w:val="003F255E"/>
    <w:rsid w:val="003F76F8"/>
    <w:rsid w:val="00415F82"/>
    <w:rsid w:val="0041692D"/>
    <w:rsid w:val="00416C43"/>
    <w:rsid w:val="004239F2"/>
    <w:rsid w:val="00432EBE"/>
    <w:rsid w:val="00470CD3"/>
    <w:rsid w:val="00471168"/>
    <w:rsid w:val="00477D67"/>
    <w:rsid w:val="004948BB"/>
    <w:rsid w:val="004A1B7C"/>
    <w:rsid w:val="004A4B02"/>
    <w:rsid w:val="004B6397"/>
    <w:rsid w:val="004D339D"/>
    <w:rsid w:val="004D421C"/>
    <w:rsid w:val="004F7FF6"/>
    <w:rsid w:val="00503BBF"/>
    <w:rsid w:val="00520F9A"/>
    <w:rsid w:val="00542827"/>
    <w:rsid w:val="00543999"/>
    <w:rsid w:val="0055198B"/>
    <w:rsid w:val="00551BB9"/>
    <w:rsid w:val="00561EB4"/>
    <w:rsid w:val="005631D9"/>
    <w:rsid w:val="005667ED"/>
    <w:rsid w:val="00567AA1"/>
    <w:rsid w:val="00571081"/>
    <w:rsid w:val="005774D1"/>
    <w:rsid w:val="005873BC"/>
    <w:rsid w:val="005946FC"/>
    <w:rsid w:val="005A412E"/>
    <w:rsid w:val="005A687C"/>
    <w:rsid w:val="005B5456"/>
    <w:rsid w:val="005B65D5"/>
    <w:rsid w:val="005C0A5F"/>
    <w:rsid w:val="005C502E"/>
    <w:rsid w:val="005D72F7"/>
    <w:rsid w:val="005D7EC8"/>
    <w:rsid w:val="005E018B"/>
    <w:rsid w:val="005F7DBB"/>
    <w:rsid w:val="006049AF"/>
    <w:rsid w:val="0062287D"/>
    <w:rsid w:val="00622CCC"/>
    <w:rsid w:val="0062524D"/>
    <w:rsid w:val="0063192B"/>
    <w:rsid w:val="00633EFC"/>
    <w:rsid w:val="00642A38"/>
    <w:rsid w:val="00651EC4"/>
    <w:rsid w:val="00660192"/>
    <w:rsid w:val="006706CC"/>
    <w:rsid w:val="00671ADF"/>
    <w:rsid w:val="0067484E"/>
    <w:rsid w:val="00674EB1"/>
    <w:rsid w:val="0068028F"/>
    <w:rsid w:val="0068630C"/>
    <w:rsid w:val="00695209"/>
    <w:rsid w:val="006A3BA9"/>
    <w:rsid w:val="006B2BB9"/>
    <w:rsid w:val="006D3F95"/>
    <w:rsid w:val="006E7B33"/>
    <w:rsid w:val="006F7BB5"/>
    <w:rsid w:val="00711379"/>
    <w:rsid w:val="007228FD"/>
    <w:rsid w:val="0074259A"/>
    <w:rsid w:val="00751E9C"/>
    <w:rsid w:val="007528DB"/>
    <w:rsid w:val="007602F8"/>
    <w:rsid w:val="007767CE"/>
    <w:rsid w:val="00781CBF"/>
    <w:rsid w:val="00782C40"/>
    <w:rsid w:val="007928EF"/>
    <w:rsid w:val="007A0150"/>
    <w:rsid w:val="007A67C2"/>
    <w:rsid w:val="007B1BBE"/>
    <w:rsid w:val="007B376A"/>
    <w:rsid w:val="007B6675"/>
    <w:rsid w:val="007D3F6B"/>
    <w:rsid w:val="007D7691"/>
    <w:rsid w:val="0080506E"/>
    <w:rsid w:val="00811D18"/>
    <w:rsid w:val="0081556D"/>
    <w:rsid w:val="00815E13"/>
    <w:rsid w:val="0083452B"/>
    <w:rsid w:val="008529B5"/>
    <w:rsid w:val="00882D6D"/>
    <w:rsid w:val="0088719A"/>
    <w:rsid w:val="008B05CB"/>
    <w:rsid w:val="008B27BB"/>
    <w:rsid w:val="008B4BA2"/>
    <w:rsid w:val="008B5980"/>
    <w:rsid w:val="008C29C3"/>
    <w:rsid w:val="008E68B6"/>
    <w:rsid w:val="0090183D"/>
    <w:rsid w:val="00921778"/>
    <w:rsid w:val="00941AB3"/>
    <w:rsid w:val="00954F9E"/>
    <w:rsid w:val="00972926"/>
    <w:rsid w:val="00976DD2"/>
    <w:rsid w:val="00977D2F"/>
    <w:rsid w:val="00982172"/>
    <w:rsid w:val="00982643"/>
    <w:rsid w:val="00985D52"/>
    <w:rsid w:val="00997B7F"/>
    <w:rsid w:val="009A0B2C"/>
    <w:rsid w:val="009B2AC1"/>
    <w:rsid w:val="009B4869"/>
    <w:rsid w:val="009D045E"/>
    <w:rsid w:val="009E60E1"/>
    <w:rsid w:val="009F6F78"/>
    <w:rsid w:val="00A13FD8"/>
    <w:rsid w:val="00A23279"/>
    <w:rsid w:val="00A23A0E"/>
    <w:rsid w:val="00A261DF"/>
    <w:rsid w:val="00A266D6"/>
    <w:rsid w:val="00A460FC"/>
    <w:rsid w:val="00A60AF4"/>
    <w:rsid w:val="00A647DD"/>
    <w:rsid w:val="00A7768D"/>
    <w:rsid w:val="00A8172A"/>
    <w:rsid w:val="00A83D37"/>
    <w:rsid w:val="00A853D3"/>
    <w:rsid w:val="00A9021D"/>
    <w:rsid w:val="00A930A4"/>
    <w:rsid w:val="00A95E18"/>
    <w:rsid w:val="00AA52FC"/>
    <w:rsid w:val="00AA7F3D"/>
    <w:rsid w:val="00AD3FE8"/>
    <w:rsid w:val="00AF2B8E"/>
    <w:rsid w:val="00AF4816"/>
    <w:rsid w:val="00B00176"/>
    <w:rsid w:val="00B010F7"/>
    <w:rsid w:val="00B037D6"/>
    <w:rsid w:val="00B1140C"/>
    <w:rsid w:val="00B12984"/>
    <w:rsid w:val="00B24A85"/>
    <w:rsid w:val="00B36DE9"/>
    <w:rsid w:val="00B557B3"/>
    <w:rsid w:val="00B56623"/>
    <w:rsid w:val="00B87213"/>
    <w:rsid w:val="00B96B77"/>
    <w:rsid w:val="00BB57AC"/>
    <w:rsid w:val="00BC1BF1"/>
    <w:rsid w:val="00BC4E42"/>
    <w:rsid w:val="00BD1EE0"/>
    <w:rsid w:val="00BD2BC2"/>
    <w:rsid w:val="00BD3F4C"/>
    <w:rsid w:val="00BE3745"/>
    <w:rsid w:val="00BE37CE"/>
    <w:rsid w:val="00BF256D"/>
    <w:rsid w:val="00BF44D5"/>
    <w:rsid w:val="00C01B12"/>
    <w:rsid w:val="00C07A76"/>
    <w:rsid w:val="00C16F96"/>
    <w:rsid w:val="00C34FDC"/>
    <w:rsid w:val="00C555A0"/>
    <w:rsid w:val="00C61E37"/>
    <w:rsid w:val="00C6536B"/>
    <w:rsid w:val="00C807C2"/>
    <w:rsid w:val="00C80DDF"/>
    <w:rsid w:val="00C87E84"/>
    <w:rsid w:val="00C9588B"/>
    <w:rsid w:val="00CA0660"/>
    <w:rsid w:val="00CA2EBF"/>
    <w:rsid w:val="00CC14C8"/>
    <w:rsid w:val="00CC325E"/>
    <w:rsid w:val="00CC473E"/>
    <w:rsid w:val="00CD43C3"/>
    <w:rsid w:val="00CE058A"/>
    <w:rsid w:val="00CE2FA7"/>
    <w:rsid w:val="00CE3803"/>
    <w:rsid w:val="00CF3684"/>
    <w:rsid w:val="00D04D62"/>
    <w:rsid w:val="00D0684D"/>
    <w:rsid w:val="00D11F88"/>
    <w:rsid w:val="00D370E5"/>
    <w:rsid w:val="00D474B4"/>
    <w:rsid w:val="00D6202D"/>
    <w:rsid w:val="00D67CF6"/>
    <w:rsid w:val="00D73630"/>
    <w:rsid w:val="00D77686"/>
    <w:rsid w:val="00D77854"/>
    <w:rsid w:val="00D85503"/>
    <w:rsid w:val="00DA4056"/>
    <w:rsid w:val="00DA4944"/>
    <w:rsid w:val="00DF2957"/>
    <w:rsid w:val="00DF2C5B"/>
    <w:rsid w:val="00E26B5C"/>
    <w:rsid w:val="00E33854"/>
    <w:rsid w:val="00E345BA"/>
    <w:rsid w:val="00E44D0F"/>
    <w:rsid w:val="00E47738"/>
    <w:rsid w:val="00E5435F"/>
    <w:rsid w:val="00E81546"/>
    <w:rsid w:val="00EB32B6"/>
    <w:rsid w:val="00EB3E53"/>
    <w:rsid w:val="00EB650B"/>
    <w:rsid w:val="00EC1EC6"/>
    <w:rsid w:val="00ED3706"/>
    <w:rsid w:val="00EE2690"/>
    <w:rsid w:val="00EF6251"/>
    <w:rsid w:val="00EF7DDC"/>
    <w:rsid w:val="00F04DFA"/>
    <w:rsid w:val="00F14013"/>
    <w:rsid w:val="00F1499D"/>
    <w:rsid w:val="00F15E29"/>
    <w:rsid w:val="00F36873"/>
    <w:rsid w:val="00F4097E"/>
    <w:rsid w:val="00F43B83"/>
    <w:rsid w:val="00F6050E"/>
    <w:rsid w:val="00F75EB6"/>
    <w:rsid w:val="00F767BA"/>
    <w:rsid w:val="00F81188"/>
    <w:rsid w:val="00F82990"/>
    <w:rsid w:val="00F85446"/>
    <w:rsid w:val="00F86452"/>
    <w:rsid w:val="00F86BCB"/>
    <w:rsid w:val="00FA009B"/>
    <w:rsid w:val="00FA049A"/>
    <w:rsid w:val="00FC3509"/>
    <w:rsid w:val="00FD39C9"/>
    <w:rsid w:val="00FE214E"/>
    <w:rsid w:val="00FE3FD5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styleId="ListParagraph">
    <w:name w:val="List Paragraph"/>
    <w:basedOn w:val="Normal"/>
    <w:uiPriority w:val="34"/>
    <w:qFormat/>
    <w:rsid w:val="0034522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522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77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styleId="ListParagraph">
    <w:name w:val="List Paragraph"/>
    <w:basedOn w:val="Normal"/>
    <w:uiPriority w:val="34"/>
    <w:qFormat/>
    <w:rsid w:val="0034522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522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77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CFF4-F739-4832-B7D3-AD2349AB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2719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Merck &amp; Co., Inc.</dc:creator>
  <cp:lastModifiedBy>Home</cp:lastModifiedBy>
  <cp:revision>105</cp:revision>
  <cp:lastPrinted>2016-11-07T04:05:00Z</cp:lastPrinted>
  <dcterms:created xsi:type="dcterms:W3CDTF">2017-02-12T17:46:00Z</dcterms:created>
  <dcterms:modified xsi:type="dcterms:W3CDTF">2017-04-24T03:31:00Z</dcterms:modified>
</cp:coreProperties>
</file>