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51026" w:rsidRDefault="00A23A0E">
      <w:r w:rsidRPr="00951026">
        <w:t>Joanne Deitsch</w:t>
      </w:r>
      <w:r w:rsidRPr="00951026">
        <w:br/>
      </w:r>
      <w:r w:rsidR="00951026" w:rsidRPr="00951026">
        <w:t>DETT 607 Section 9040</w:t>
      </w:r>
      <w:r w:rsidR="003A3521" w:rsidRPr="00951026">
        <w:br/>
      </w:r>
      <w:r w:rsidR="00DB0DE1">
        <w:t>Assignment 2</w:t>
      </w:r>
      <w:r w:rsidR="00951026">
        <w:t xml:space="preserve">: </w:t>
      </w:r>
      <w:r w:rsidR="00DB0DE1">
        <w:t>Learning Design</w:t>
      </w:r>
      <w:r w:rsidR="00951026">
        <w:br/>
      </w:r>
      <w:r w:rsidR="00B273D9">
        <w:t>04</w:t>
      </w:r>
      <w:bookmarkStart w:id="0" w:name="_GoBack"/>
      <w:bookmarkEnd w:id="0"/>
      <w:r w:rsidR="003A3521" w:rsidRPr="00951026">
        <w:t>-</w:t>
      </w:r>
      <w:r w:rsidR="00146919">
        <w:t>Novem</w:t>
      </w:r>
      <w:r w:rsidR="00B652BF">
        <w:t>ber-2015</w:t>
      </w:r>
      <w:r w:rsidR="003A3521" w:rsidRPr="00951026">
        <w:br/>
      </w:r>
    </w:p>
    <w:p w:rsidR="006A3BA9" w:rsidRDefault="00506254" w:rsidP="00A075F8">
      <w:pPr>
        <w:spacing w:line="480" w:lineRule="auto"/>
        <w:jc w:val="center"/>
        <w:rPr>
          <w:b/>
        </w:rPr>
      </w:pPr>
      <w:r w:rsidRPr="00506254">
        <w:rPr>
          <w:b/>
        </w:rPr>
        <w:t>Increasing Start-Up Success</w:t>
      </w:r>
      <w:r w:rsidR="00A075F8">
        <w:rPr>
          <w:b/>
        </w:rPr>
        <w:t xml:space="preserve"> Project</w:t>
      </w:r>
      <w:r>
        <w:rPr>
          <w:b/>
        </w:rPr>
        <w:br/>
      </w:r>
      <w:r w:rsidRPr="00506254">
        <w:rPr>
          <w:b/>
        </w:rPr>
        <w:t>Learning Design</w:t>
      </w:r>
    </w:p>
    <w:p w:rsidR="00A075F8" w:rsidRPr="00506254" w:rsidRDefault="00A075F8" w:rsidP="00A075F8">
      <w:pPr>
        <w:spacing w:line="480" w:lineRule="auto"/>
        <w:jc w:val="center"/>
        <w:rPr>
          <w:b/>
        </w:rPr>
      </w:pPr>
      <w:r>
        <w:rPr>
          <w:b/>
        </w:rPr>
        <w:t>Introduction</w:t>
      </w:r>
    </w:p>
    <w:p w:rsidR="00A075F8" w:rsidRDefault="00A075F8" w:rsidP="00A075F8">
      <w:pPr>
        <w:spacing w:line="480" w:lineRule="auto"/>
        <w:ind w:firstLine="720"/>
      </w:pPr>
      <w:r>
        <w:t xml:space="preserve">Food Business 101 contracted A Mythical Consulting Company (AMCC) to develop a learning solution </w:t>
      </w:r>
      <w:r w:rsidR="001E526F">
        <w:t>to introduce restaurateurs to critical managerial concepts</w:t>
      </w:r>
      <w:r w:rsidR="00FC110A">
        <w:t>.  This document outlines the design for</w:t>
      </w:r>
      <w:r w:rsidR="001E526F">
        <w:t xml:space="preserve"> the</w:t>
      </w:r>
      <w:r w:rsidR="00FC110A">
        <w:t xml:space="preserve"> </w:t>
      </w:r>
      <w:r w:rsidR="00FC110A" w:rsidRPr="000518E7">
        <w:rPr>
          <w:i/>
        </w:rPr>
        <w:t>Action Planning for the 12 Dimensions of Your Successful Food Service Business</w:t>
      </w:r>
      <w:r w:rsidR="001E526F">
        <w:t xml:space="preserve"> course</w:t>
      </w:r>
      <w:r w:rsidR="000518E7">
        <w:t>.  This design includes the</w:t>
      </w:r>
      <w:r w:rsidR="00E57855">
        <w:t xml:space="preserve"> course overview, learning objectives, theoretical background, subject matter content, interaction, assessment strategies, feedback, and course outline.</w:t>
      </w:r>
    </w:p>
    <w:p w:rsidR="00B652BF" w:rsidRPr="00B705B3" w:rsidRDefault="00CC397C" w:rsidP="00F24765">
      <w:pPr>
        <w:spacing w:line="480" w:lineRule="auto"/>
        <w:jc w:val="center"/>
        <w:rPr>
          <w:b/>
        </w:rPr>
      </w:pPr>
      <w:r>
        <w:rPr>
          <w:b/>
        </w:rPr>
        <w:t>Course Overview</w:t>
      </w:r>
    </w:p>
    <w:p w:rsidR="004A4DFB" w:rsidRDefault="008847E1" w:rsidP="00B705B3">
      <w:pPr>
        <w:spacing w:line="480" w:lineRule="auto"/>
        <w:ind w:firstLine="720"/>
      </w:pPr>
      <w:r>
        <w:t xml:space="preserve">Prior to </w:t>
      </w:r>
      <w:r w:rsidR="004A4DFB">
        <w:t>starting</w:t>
      </w:r>
      <w:r>
        <w:t xml:space="preserve"> the course, students </w:t>
      </w:r>
      <w:r w:rsidR="004A4DFB">
        <w:t>have to</w:t>
      </w:r>
      <w:r>
        <w:t xml:space="preserve"> complete</w:t>
      </w:r>
      <w:r w:rsidR="007718C8">
        <w:t xml:space="preserve"> a </w:t>
      </w:r>
      <w:r w:rsidR="00366C18">
        <w:t xml:space="preserve">free, brief </w:t>
      </w:r>
      <w:r w:rsidR="007718C8" w:rsidRPr="00A374B2">
        <w:rPr>
          <w:i/>
        </w:rPr>
        <w:t>Food Business 101: Online</w:t>
      </w:r>
      <w:r w:rsidR="007718C8">
        <w:t xml:space="preserve"> </w:t>
      </w:r>
      <w:r w:rsidR="007718C8" w:rsidRPr="00A374B2">
        <w:rPr>
          <w:i/>
        </w:rPr>
        <w:t xml:space="preserve">Preparation </w:t>
      </w:r>
      <w:r w:rsidR="004A4DFB">
        <w:t>course.  This course ensures the participant’s</w:t>
      </w:r>
      <w:r w:rsidR="007718C8">
        <w:t xml:space="preserve"> computer meets the needs of the Learning Management System, </w:t>
      </w:r>
      <w:r w:rsidR="000518E7">
        <w:t>provides orientation</w:t>
      </w:r>
      <w:r w:rsidR="007718C8">
        <w:t xml:space="preserve"> on the basics of learning online, and </w:t>
      </w:r>
      <w:r w:rsidR="00750942">
        <w:t xml:space="preserve">on </w:t>
      </w:r>
      <w:r w:rsidR="000518E7">
        <w:t>completing</w:t>
      </w:r>
      <w:r w:rsidR="00750942">
        <w:t xml:space="preserve"> common activities in the Learning Management System.</w:t>
      </w:r>
      <w:r w:rsidR="004A4DFB">
        <w:t xml:space="preserve">  Learners can expect to spend 30 minutes to complete the course content an</w:t>
      </w:r>
      <w:r w:rsidR="00366C18">
        <w:t>d pass the summativ</w:t>
      </w:r>
      <w:r w:rsidR="00A95D23">
        <w:t>e assessment.  Once the participant</w:t>
      </w:r>
      <w:r w:rsidR="00366C18">
        <w:t xml:space="preserve"> obtains a score</w:t>
      </w:r>
      <w:r w:rsidR="004A4DFB">
        <w:t xml:space="preserve"> 80% or g</w:t>
      </w:r>
      <w:r w:rsidR="00366C18">
        <w:t>reater, the system will automatically provide the learner with the website of the main course.</w:t>
      </w:r>
    </w:p>
    <w:p w:rsidR="00750942" w:rsidRDefault="0079239B" w:rsidP="00BA1838">
      <w:pPr>
        <w:spacing w:line="480" w:lineRule="auto"/>
        <w:ind w:firstLine="720"/>
      </w:pPr>
      <w:r>
        <w:lastRenderedPageBreak/>
        <w:t>T</w:t>
      </w:r>
      <w:r w:rsidR="00A374B2">
        <w:t xml:space="preserve">he </w:t>
      </w:r>
      <w:r>
        <w:t xml:space="preserve">main </w:t>
      </w:r>
      <w:r w:rsidR="00750942">
        <w:t xml:space="preserve">course </w:t>
      </w:r>
      <w:r>
        <w:t xml:space="preserve">aims to orient restaurateurs to the </w:t>
      </w:r>
      <w:r w:rsidR="00A00A02">
        <w:t xml:space="preserve">realities </w:t>
      </w:r>
      <w:r>
        <w:t>and</w:t>
      </w:r>
      <w:r w:rsidR="00BA1838">
        <w:t xml:space="preserve"> </w:t>
      </w:r>
      <w:r w:rsidR="009D080C">
        <w:t xml:space="preserve">dimensions </w:t>
      </w:r>
      <w:r>
        <w:t>of a start-up operation</w:t>
      </w:r>
      <w:r w:rsidR="00BA1838">
        <w:t>.</w:t>
      </w:r>
      <w:r w:rsidR="009D080C">
        <w:t xml:space="preserve">  Th</w:t>
      </w:r>
      <w:r w:rsidR="00A00A02">
        <w:t>e 12 dimensions are described</w:t>
      </w:r>
      <w:r w:rsidR="009D080C">
        <w:t xml:space="preserve"> </w:t>
      </w:r>
      <w:r w:rsidR="00F92E36">
        <w:t xml:space="preserve">along with the </w:t>
      </w:r>
      <w:r w:rsidR="00892221">
        <w:t xml:space="preserve">impact on </w:t>
      </w:r>
      <w:r w:rsidR="009D080C">
        <w:t xml:space="preserve">related </w:t>
      </w:r>
      <w:r w:rsidR="00A00A02">
        <w:t>internal and external members</w:t>
      </w:r>
      <w:r w:rsidR="009D080C">
        <w:t xml:space="preserve">.  The </w:t>
      </w:r>
      <w:r w:rsidR="008E289D">
        <w:t xml:space="preserve">learners create an </w:t>
      </w:r>
      <w:r w:rsidR="000F766E">
        <w:t>action plan describing</w:t>
      </w:r>
      <w:r w:rsidR="00E57855" w:rsidRPr="009942BF">
        <w:t xml:space="preserve"> each dimension for either an exi</w:t>
      </w:r>
      <w:r w:rsidR="000945CA">
        <w:t xml:space="preserve">sting or prospective </w:t>
      </w:r>
      <w:r w:rsidR="00E57855" w:rsidRPr="009942BF">
        <w:t>food business</w:t>
      </w:r>
      <w:r w:rsidR="00E57855">
        <w:t>.</w:t>
      </w:r>
    </w:p>
    <w:p w:rsidR="00B705B3" w:rsidRDefault="008E289D" w:rsidP="00B705B3">
      <w:pPr>
        <w:spacing w:line="480" w:lineRule="auto"/>
        <w:ind w:firstLine="720"/>
      </w:pPr>
      <w:r>
        <w:t>The content</w:t>
      </w:r>
      <w:r w:rsidR="00CD3DAA">
        <w:t xml:space="preserve"> and activities include a variety of formats and a</w:t>
      </w:r>
      <w:r w:rsidR="00AD360D">
        <w:t>ssessments.  The main asynchronous online course takes 14 weeks to complete</w:t>
      </w:r>
      <w:r w:rsidR="00CD3DAA">
        <w:t xml:space="preserve">.  </w:t>
      </w:r>
      <w:r w:rsidR="00E41E92">
        <w:t xml:space="preserve">Text and video are the primary media for content </w:t>
      </w:r>
      <w:r w:rsidR="0079162D">
        <w:t xml:space="preserve">presentation.  </w:t>
      </w:r>
      <w:r w:rsidR="00CD3DAA">
        <w:t xml:space="preserve">Assessments consist of formative assessments such as forums and quizzes.  </w:t>
      </w:r>
      <w:r w:rsidR="000518E7">
        <w:t>A</w:t>
      </w:r>
      <w:r w:rsidR="004C07CD">
        <w:t xml:space="preserve">n </w:t>
      </w:r>
      <w:r w:rsidR="004C07CD" w:rsidRPr="009942BF">
        <w:t>action plan describing each d</w:t>
      </w:r>
      <w:r w:rsidR="000518E7">
        <w:t xml:space="preserve">imension of </w:t>
      </w:r>
      <w:r w:rsidR="00AB7DD9">
        <w:t>either an existing or</w:t>
      </w:r>
      <w:r w:rsidR="004C07CD" w:rsidRPr="009942BF">
        <w:t xml:space="preserve"> prospective</w:t>
      </w:r>
      <w:r w:rsidR="00AB7DD9">
        <w:t xml:space="preserve"> f</w:t>
      </w:r>
      <w:r w:rsidR="004C07CD" w:rsidRPr="009942BF">
        <w:t>ood business</w:t>
      </w:r>
      <w:r w:rsidR="000518E7">
        <w:t xml:space="preserve"> comprises the single summative assessment</w:t>
      </w:r>
      <w:r w:rsidR="00CD3DAA">
        <w:t xml:space="preserve">. </w:t>
      </w:r>
      <w:r w:rsidR="004C07CD">
        <w:t xml:space="preserve"> </w:t>
      </w:r>
      <w:r w:rsidR="00AF220E">
        <w:t>For each topic</w:t>
      </w:r>
      <w:r w:rsidR="00CD3DAA">
        <w:t xml:space="preserve">, one of the discussion forums </w:t>
      </w:r>
      <w:r w:rsidR="00B347A3">
        <w:t>assists learners in incrementally completing</w:t>
      </w:r>
      <w:r w:rsidR="000518E7">
        <w:t xml:space="preserve"> this</w:t>
      </w:r>
      <w:r w:rsidR="00CD3DAA">
        <w:t xml:space="preserve"> </w:t>
      </w:r>
      <w:r w:rsidR="004C07CD">
        <w:t>summative assessment.</w:t>
      </w:r>
    </w:p>
    <w:p w:rsidR="00B652BF" w:rsidRDefault="00CC397C" w:rsidP="006A3BA9">
      <w:pPr>
        <w:spacing w:line="480" w:lineRule="auto"/>
        <w:jc w:val="center"/>
        <w:rPr>
          <w:b/>
        </w:rPr>
      </w:pPr>
      <w:r>
        <w:rPr>
          <w:b/>
        </w:rPr>
        <w:t>Measurable Learning Objectives</w:t>
      </w:r>
    </w:p>
    <w:p w:rsidR="009942BF" w:rsidRPr="009942BF" w:rsidRDefault="00A903F4" w:rsidP="009942BF">
      <w:pPr>
        <w:spacing w:line="480" w:lineRule="auto"/>
        <w:ind w:firstLine="720"/>
      </w:pPr>
      <w:r>
        <w:t xml:space="preserve">The learning objectives for </w:t>
      </w:r>
      <w:r w:rsidRPr="006B7B58">
        <w:rPr>
          <w:i/>
        </w:rPr>
        <w:t xml:space="preserve">Action Planning for the 12 Dimensions of Your Successful Food Service Business </w:t>
      </w:r>
      <w:r>
        <w:t>are listed below:</w:t>
      </w:r>
    </w:p>
    <w:p w:rsidR="00750942" w:rsidRPr="009942BF" w:rsidRDefault="00750942" w:rsidP="00FC0E9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942BF">
        <w:rPr>
          <w:rFonts w:ascii="Times New Roman" w:hAnsi="Times New Roman" w:cs="Times New Roman"/>
          <w:sz w:val="24"/>
          <w:szCs w:val="24"/>
        </w:rPr>
        <w:t xml:space="preserve">Identify all 12 dimensions of any food business </w:t>
      </w:r>
      <w:r w:rsidR="00E41255">
        <w:rPr>
          <w:rFonts w:ascii="Times New Roman" w:hAnsi="Times New Roman" w:cs="Times New Roman"/>
          <w:sz w:val="24"/>
          <w:szCs w:val="24"/>
        </w:rPr>
        <w:t>in accordance with</w:t>
      </w:r>
      <w:r w:rsidR="001C0EF9">
        <w:rPr>
          <w:rFonts w:ascii="Times New Roman" w:hAnsi="Times New Roman" w:cs="Times New Roman"/>
          <w:sz w:val="24"/>
          <w:szCs w:val="24"/>
        </w:rPr>
        <w:t xml:space="preserve"> the course materials</w:t>
      </w:r>
      <w:r w:rsidR="00FC0E95">
        <w:rPr>
          <w:rFonts w:ascii="Times New Roman" w:hAnsi="Times New Roman" w:cs="Times New Roman"/>
          <w:sz w:val="24"/>
          <w:szCs w:val="24"/>
        </w:rPr>
        <w:t>.</w:t>
      </w:r>
    </w:p>
    <w:p w:rsidR="00E41255" w:rsidRPr="00FC0E95" w:rsidRDefault="00E41255" w:rsidP="00FC0E9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current literature, d</w:t>
      </w:r>
      <w:r w:rsidR="00750942" w:rsidRPr="00E41255">
        <w:rPr>
          <w:rFonts w:ascii="Times New Roman" w:hAnsi="Times New Roman" w:cs="Times New Roman"/>
          <w:sz w:val="24"/>
          <w:szCs w:val="24"/>
        </w:rPr>
        <w:t>escribe the top three ch</w:t>
      </w:r>
      <w:r>
        <w:rPr>
          <w:rFonts w:ascii="Times New Roman" w:hAnsi="Times New Roman" w:cs="Times New Roman"/>
          <w:sz w:val="24"/>
          <w:szCs w:val="24"/>
        </w:rPr>
        <w:t>aracteristics of each dimension</w:t>
      </w:r>
      <w:r w:rsidR="00FC0E95">
        <w:rPr>
          <w:rFonts w:ascii="Times New Roman" w:hAnsi="Times New Roman" w:cs="Times New Roman"/>
          <w:sz w:val="24"/>
          <w:szCs w:val="24"/>
        </w:rPr>
        <w:t>.</w:t>
      </w:r>
    </w:p>
    <w:p w:rsidR="00FC0E95" w:rsidRDefault="00750942" w:rsidP="00FC0E95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1255">
        <w:rPr>
          <w:rFonts w:ascii="Times New Roman" w:hAnsi="Times New Roman" w:cs="Times New Roman"/>
          <w:sz w:val="24"/>
          <w:szCs w:val="24"/>
        </w:rPr>
        <w:t xml:space="preserve">Create an action plan </w:t>
      </w:r>
      <w:r w:rsidR="00BD2654" w:rsidRPr="00E41255">
        <w:rPr>
          <w:rFonts w:ascii="Times New Roman" w:hAnsi="Times New Roman" w:cs="Times New Roman"/>
          <w:sz w:val="24"/>
          <w:szCs w:val="24"/>
        </w:rPr>
        <w:t xml:space="preserve">that contextually applies each dimension to </w:t>
      </w:r>
      <w:r w:rsidR="00AB7DD9">
        <w:rPr>
          <w:rFonts w:ascii="Times New Roman" w:hAnsi="Times New Roman" w:cs="Times New Roman"/>
          <w:sz w:val="24"/>
          <w:szCs w:val="24"/>
        </w:rPr>
        <w:t xml:space="preserve">either an existing or </w:t>
      </w:r>
      <w:r w:rsidRPr="00E41255">
        <w:rPr>
          <w:rFonts w:ascii="Times New Roman" w:hAnsi="Times New Roman" w:cs="Times New Roman"/>
          <w:sz w:val="24"/>
          <w:szCs w:val="24"/>
        </w:rPr>
        <w:t>prospective food business</w:t>
      </w:r>
      <w:r w:rsidR="00FC0E95" w:rsidRPr="00FC0E95">
        <w:rPr>
          <w:rFonts w:ascii="Times New Roman" w:hAnsi="Times New Roman" w:cs="Times New Roman"/>
          <w:sz w:val="24"/>
          <w:szCs w:val="24"/>
        </w:rPr>
        <w:t>.</w:t>
      </w:r>
    </w:p>
    <w:p w:rsidR="00C47B5E" w:rsidRPr="00C47B5E" w:rsidRDefault="00C47B5E" w:rsidP="00C47B5E">
      <w:pPr>
        <w:spacing w:line="480" w:lineRule="auto"/>
        <w:ind w:firstLine="720"/>
      </w:pPr>
      <w:r>
        <w:t xml:space="preserve">The objectives </w:t>
      </w:r>
      <w:r w:rsidR="00B4673A">
        <w:t>solve the performance problem and are achievable in the time frame of the course</w:t>
      </w:r>
      <w:r>
        <w:t xml:space="preserve">.  As discussed in the context analysis, management capabilities for a food business include understanding typical business functions such as marketing and finances.  Capabilities </w:t>
      </w:r>
      <w:r>
        <w:lastRenderedPageBreak/>
        <w:t>also include understanding functions that are unique to food businesses such as menu development.</w:t>
      </w:r>
      <w:r w:rsidR="006D4351">
        <w:t xml:space="preserve">  The 12 dimensions discussed in the course allow participants to broaden their understanding of all facets of a food business</w:t>
      </w:r>
      <w:r w:rsidR="00B4673A">
        <w:t xml:space="preserve">. The course time frame of 14 weeks allows sufficient time for learners to </w:t>
      </w:r>
      <w:r w:rsidR="006D4351">
        <w:t>gain this basic understanding</w:t>
      </w:r>
      <w:r w:rsidR="00B4673A">
        <w:t xml:space="preserve">.  </w:t>
      </w:r>
    </w:p>
    <w:p w:rsidR="00B652BF" w:rsidRPr="009942BF" w:rsidRDefault="00CC397C" w:rsidP="00F24765">
      <w:pPr>
        <w:spacing w:line="480" w:lineRule="auto"/>
        <w:jc w:val="center"/>
        <w:rPr>
          <w:b/>
        </w:rPr>
      </w:pPr>
      <w:r w:rsidRPr="009942BF">
        <w:rPr>
          <w:b/>
        </w:rPr>
        <w:t>Theoretical Background</w:t>
      </w:r>
    </w:p>
    <w:p w:rsidR="001A3450" w:rsidRDefault="009B50E1" w:rsidP="00B705B3">
      <w:pPr>
        <w:spacing w:line="480" w:lineRule="auto"/>
        <w:ind w:firstLine="720"/>
      </w:pPr>
      <w:r w:rsidRPr="009B50E1">
        <w:t>Merrill (1992) discusses the Instructi</w:t>
      </w:r>
      <w:r w:rsidR="004C1A43">
        <w:t xml:space="preserve">onal Transaction Theory or ID2.  </w:t>
      </w:r>
      <w:r w:rsidRPr="009B50E1">
        <w:t>Instea</w:t>
      </w:r>
      <w:r w:rsidR="004C1A43">
        <w:t>d of taking constructivism to</w:t>
      </w:r>
      <w:r w:rsidRPr="009B50E1">
        <w:t xml:space="preserve"> extremes </w:t>
      </w:r>
      <w:r w:rsidR="000518E7">
        <w:t xml:space="preserve">such as </w:t>
      </w:r>
      <w:r w:rsidR="004C1A43">
        <w:t>letting each learner take a self-chosen position</w:t>
      </w:r>
      <w:r w:rsidR="00AD360D">
        <w:t>, Merrill (1992) suggests a</w:t>
      </w:r>
      <w:r w:rsidRPr="009B50E1">
        <w:t xml:space="preserve"> more moderate approac</w:t>
      </w:r>
      <w:r w:rsidR="00AD360D">
        <w:t>h</w:t>
      </w:r>
      <w:r w:rsidR="004C1A43">
        <w:t xml:space="preserve">.  </w:t>
      </w:r>
      <w:r w:rsidRPr="009B50E1">
        <w:t>This allows designers to decrease cost while maintaining instructional</w:t>
      </w:r>
      <w:r w:rsidR="004C1A43">
        <w:t xml:space="preserve"> effectiveness (Merrill, 1992).  </w:t>
      </w:r>
      <w:r w:rsidR="00AD360D">
        <w:t>Merrill (1992) acknowledges</w:t>
      </w:r>
      <w:r w:rsidRPr="009B50E1">
        <w:t xml:space="preserve"> that learners benefit</w:t>
      </w:r>
      <w:r w:rsidR="00C04B65">
        <w:t xml:space="preserve"> from individual, abstract learning</w:t>
      </w:r>
      <w:r w:rsidR="00726866">
        <w:t xml:space="preserve"> in addition to experiential learning</w:t>
      </w:r>
      <w:r w:rsidR="00C04B65">
        <w:t xml:space="preserve">.  </w:t>
      </w:r>
      <w:r>
        <w:t>This influences the</w:t>
      </w:r>
      <w:r w:rsidRPr="009B50E1">
        <w:t xml:space="preserve"> </w:t>
      </w:r>
      <w:r>
        <w:t xml:space="preserve">course </w:t>
      </w:r>
      <w:r w:rsidRPr="009B50E1">
        <w:t xml:space="preserve">design </w:t>
      </w:r>
      <w:r w:rsidR="000518E7">
        <w:t>that includes</w:t>
      </w:r>
      <w:r w:rsidR="00726866">
        <w:t xml:space="preserve"> instructional</w:t>
      </w:r>
      <w:r w:rsidR="000518E7">
        <w:t xml:space="preserve"> content and </w:t>
      </w:r>
      <w:r w:rsidRPr="009B50E1">
        <w:t>tra</w:t>
      </w:r>
      <w:r w:rsidR="008B0DB7">
        <w:t xml:space="preserve">ditional formative assessments, including </w:t>
      </w:r>
      <w:r w:rsidRPr="009B50E1">
        <w:t>tru</w:t>
      </w:r>
      <w:r w:rsidR="008B0DB7">
        <w:t>e/false and multiple choice</w:t>
      </w:r>
      <w:r w:rsidR="000518E7">
        <w:t xml:space="preserve"> questions</w:t>
      </w:r>
      <w:r w:rsidRPr="009B50E1">
        <w:t>.</w:t>
      </w:r>
    </w:p>
    <w:p w:rsidR="00C424BF" w:rsidRDefault="0079162D" w:rsidP="00B705B3">
      <w:pPr>
        <w:spacing w:line="480" w:lineRule="auto"/>
        <w:ind w:firstLine="720"/>
      </w:pPr>
      <w:r>
        <w:t xml:space="preserve">Text and video are the primary media for content presentation.  </w:t>
      </w:r>
      <w:r w:rsidR="00DB2A59">
        <w:t>When designing text instructio</w:t>
      </w:r>
      <w:r w:rsidR="0010010A">
        <w:t>n, images are used to support text and presented near the relevant text in accordance with the</w:t>
      </w:r>
      <w:r w:rsidR="00DB2A59">
        <w:t xml:space="preserve"> </w:t>
      </w:r>
      <w:r w:rsidR="0010010A">
        <w:t xml:space="preserve">spatial contiguity principle </w:t>
      </w:r>
      <w:r w:rsidR="00DB2A59">
        <w:t xml:space="preserve">(Mayer, </w:t>
      </w:r>
      <w:r w:rsidR="00DB2A59" w:rsidRPr="00547B82">
        <w:t>2009).</w:t>
      </w:r>
      <w:r w:rsidR="00A80B87">
        <w:t xml:space="preserve"> </w:t>
      </w:r>
      <w:r w:rsidR="00DB2A59" w:rsidRPr="00547B82">
        <w:t xml:space="preserve"> </w:t>
      </w:r>
      <w:r w:rsidR="00760306">
        <w:t>When designing video, on-screen images wi</w:t>
      </w:r>
      <w:r w:rsidR="00467233">
        <w:t xml:space="preserve">ll appear </w:t>
      </w:r>
      <w:r w:rsidR="00C04B65">
        <w:t>with accompanying audio narration as described in</w:t>
      </w:r>
      <w:r w:rsidR="00760306">
        <w:t xml:space="preserve"> </w:t>
      </w:r>
      <w:proofErr w:type="spellStart"/>
      <w:r w:rsidR="00760306">
        <w:t>Stavredes</w:t>
      </w:r>
      <w:proofErr w:type="spellEnd"/>
      <w:r w:rsidR="00760306">
        <w:t xml:space="preserve"> and Herder (2014):</w:t>
      </w:r>
    </w:p>
    <w:p w:rsidR="00B7779F" w:rsidRDefault="00B7779F" w:rsidP="00760306">
      <w:pPr>
        <w:spacing w:line="480" w:lineRule="auto"/>
        <w:ind w:left="720"/>
      </w:pPr>
      <w:r>
        <w:t>If we look at multimedia, auditory narration goes into the verbal system, whereas on-screen images go into the visual system. By taking advantage of this multimodal processing capability and technology–based tools, we can dramatically enhance learning and later recall</w:t>
      </w:r>
      <w:r w:rsidR="00760306">
        <w:t xml:space="preserve"> through multimedia instruction</w:t>
      </w:r>
      <w:r>
        <w:t xml:space="preserve"> (Chapter 8, Section 4, </w:t>
      </w:r>
      <w:proofErr w:type="spellStart"/>
      <w:r w:rsidR="00760306">
        <w:t>para</w:t>
      </w:r>
      <w:proofErr w:type="spellEnd"/>
      <w:r w:rsidR="00760306">
        <w:t>. 1)</w:t>
      </w:r>
    </w:p>
    <w:p w:rsidR="00B652BF" w:rsidRPr="00B705B3" w:rsidRDefault="00CC397C" w:rsidP="006A3BA9">
      <w:pPr>
        <w:spacing w:line="480" w:lineRule="auto"/>
        <w:jc w:val="center"/>
        <w:rPr>
          <w:b/>
        </w:rPr>
      </w:pPr>
      <w:r>
        <w:rPr>
          <w:b/>
        </w:rPr>
        <w:t>Subject Matter Content</w:t>
      </w:r>
    </w:p>
    <w:p w:rsidR="00B705B3" w:rsidRDefault="00070B40" w:rsidP="00B705B3">
      <w:pPr>
        <w:spacing w:line="480" w:lineRule="auto"/>
        <w:ind w:firstLine="720"/>
      </w:pPr>
      <w:r>
        <w:lastRenderedPageBreak/>
        <w:t xml:space="preserve">An online course environment supports the appropriate level of difficulty of </w:t>
      </w:r>
      <w:r w:rsidR="0032595C">
        <w:t xml:space="preserve">the </w:t>
      </w:r>
      <w:r>
        <w:t xml:space="preserve">targeted learners.  </w:t>
      </w:r>
      <w:r w:rsidR="00CE0458">
        <w:t>T</w:t>
      </w:r>
      <w:r>
        <w:t>ext and video content</w:t>
      </w:r>
      <w:r w:rsidR="008B13FD">
        <w:t xml:space="preserve"> </w:t>
      </w:r>
      <w:r w:rsidR="00C04B65">
        <w:t>are easily represented in the</w:t>
      </w:r>
      <w:r w:rsidR="008B13FD">
        <w:t xml:space="preserve"> course environment, Moodle Cloud (</w:t>
      </w:r>
      <w:r w:rsidR="008B13FD" w:rsidRPr="008B13FD">
        <w:t>https://docs.moodle.org/29/en/Features</w:t>
      </w:r>
      <w:r w:rsidR="008B13FD">
        <w:t>)</w:t>
      </w:r>
      <w:r>
        <w:t>.</w:t>
      </w:r>
      <w:r w:rsidR="008B13FD">
        <w:t xml:space="preserve"> </w:t>
      </w:r>
      <w:r w:rsidR="00BB2E2B">
        <w:t xml:space="preserve">  Digital natives, who are the learners targeted for this course, </w:t>
      </w:r>
      <w:r w:rsidR="008B13FD">
        <w:t>are well-versed in using online technologies (Peters, 2010).  To ensure learners have the correct</w:t>
      </w:r>
      <w:r w:rsidR="00BB2E2B">
        <w:t xml:space="preserve"> skills and computer equipment they are required to pass a preparation course prior to taking the </w:t>
      </w:r>
      <w:r w:rsidR="00B347A3">
        <w:t xml:space="preserve">main </w:t>
      </w:r>
      <w:r w:rsidR="00BB2E2B">
        <w:t>course</w:t>
      </w:r>
      <w:r w:rsidR="00CE0458">
        <w:t xml:space="preserve"> as previously discussed</w:t>
      </w:r>
      <w:r w:rsidR="00BB2E2B">
        <w:t>.</w:t>
      </w:r>
    </w:p>
    <w:p w:rsidR="007D2C3F" w:rsidRDefault="007D2C3F" w:rsidP="00B705B3">
      <w:pPr>
        <w:spacing w:line="480" w:lineRule="auto"/>
        <w:ind w:firstLine="720"/>
      </w:pPr>
      <w:r>
        <w:t>The subject matter represented in the course</w:t>
      </w:r>
      <w:r w:rsidR="00BB2E2B">
        <w:t xml:space="preserve"> supports </w:t>
      </w:r>
      <w:r>
        <w:t>the learners in achie</w:t>
      </w:r>
      <w:r w:rsidR="00CE0458">
        <w:t xml:space="preserve">ving the learning objectives and </w:t>
      </w:r>
      <w:proofErr w:type="gramStart"/>
      <w:r w:rsidR="00CE0458">
        <w:t>are</w:t>
      </w:r>
      <w:proofErr w:type="gramEnd"/>
      <w:r w:rsidR="006A030C">
        <w:t xml:space="preserve"> accessible to</w:t>
      </w:r>
      <w:r>
        <w:t xml:space="preserve"> the targeted learners</w:t>
      </w:r>
      <w:r w:rsidR="00CE0458">
        <w:t xml:space="preserve">.  A correlation of the learning objectives with course content and activities are provided in the Course Outline section.  </w:t>
      </w:r>
      <w:r w:rsidR="00360E71">
        <w:t xml:space="preserve">In 2013, </w:t>
      </w:r>
      <w:r w:rsidR="007A283B">
        <w:t xml:space="preserve">over 80% of </w:t>
      </w:r>
      <w:r w:rsidR="00360E71">
        <w:t xml:space="preserve">householders from 15 to 34 years old in the United States </w:t>
      </w:r>
      <w:r w:rsidR="007A283B">
        <w:t xml:space="preserve">owned a computer and over 75% had an internet subscription </w:t>
      </w:r>
      <w:r w:rsidR="00360E71">
        <w:t>(</w:t>
      </w:r>
      <w:r w:rsidR="00360E71" w:rsidRPr="00360E71">
        <w:t>http://www.census.gov/content/dam/Census/library/publications/2014/acs/acs-28.pdf</w:t>
      </w:r>
      <w:r w:rsidR="00360E71">
        <w:t>)</w:t>
      </w:r>
      <w:r w:rsidR="007A283B">
        <w:t>.</w:t>
      </w:r>
    </w:p>
    <w:p w:rsidR="00BB2E2B" w:rsidRDefault="007D2C3F" w:rsidP="00624FC1">
      <w:pPr>
        <w:spacing w:line="480" w:lineRule="auto"/>
        <w:ind w:firstLine="720"/>
      </w:pPr>
      <w:r>
        <w:t>Learners with different learning styles</w:t>
      </w:r>
      <w:r w:rsidR="00624FC1">
        <w:t xml:space="preserve"> as outlined in Kolb’s learning style inventory</w:t>
      </w:r>
      <w:r>
        <w:t xml:space="preserve"> are accommodated</w:t>
      </w:r>
      <w:r w:rsidR="00624FC1">
        <w:t xml:space="preserve"> </w:t>
      </w:r>
      <w:r w:rsidR="00AD360D">
        <w:t xml:space="preserve">through </w:t>
      </w:r>
      <w:r w:rsidR="002C461B">
        <w:t xml:space="preserve">course content/activities </w:t>
      </w:r>
      <w:r w:rsidR="00624FC1">
        <w:t xml:space="preserve">as shown in </w:t>
      </w:r>
      <w:r w:rsidR="00AF5369">
        <w:t>the table below (</w:t>
      </w:r>
      <w:proofErr w:type="spellStart"/>
      <w:r w:rsidR="00AF5369">
        <w:t>Stavredes</w:t>
      </w:r>
      <w:proofErr w:type="spellEnd"/>
      <w:r w:rsidR="00AF5369">
        <w:t xml:space="preserve"> &amp; Herder</w:t>
      </w:r>
      <w:r w:rsidR="00624FC1">
        <w:t>, 2014):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624FC1" w:rsidTr="00624FC1">
        <w:tc>
          <w:tcPr>
            <w:tcW w:w="3438" w:type="dxa"/>
          </w:tcPr>
          <w:p w:rsidR="00624FC1" w:rsidRPr="00624FC1" w:rsidRDefault="00624FC1" w:rsidP="00624FC1">
            <w:pPr>
              <w:spacing w:line="480" w:lineRule="auto"/>
              <w:rPr>
                <w:b/>
              </w:rPr>
            </w:pPr>
            <w:r w:rsidRPr="00624FC1">
              <w:rPr>
                <w:b/>
              </w:rPr>
              <w:t>Style</w:t>
            </w:r>
          </w:p>
        </w:tc>
        <w:tc>
          <w:tcPr>
            <w:tcW w:w="6138" w:type="dxa"/>
          </w:tcPr>
          <w:p w:rsidR="00624FC1" w:rsidRPr="00624FC1" w:rsidRDefault="002C461B" w:rsidP="00624FC1">
            <w:pPr>
              <w:spacing w:line="480" w:lineRule="auto"/>
              <w:rPr>
                <w:b/>
              </w:rPr>
            </w:pPr>
            <w:r>
              <w:rPr>
                <w:b/>
              </w:rPr>
              <w:t>Content/Activity (Preference)</w:t>
            </w:r>
          </w:p>
        </w:tc>
      </w:tr>
      <w:tr w:rsidR="00624FC1" w:rsidTr="00624FC1">
        <w:tc>
          <w:tcPr>
            <w:tcW w:w="3438" w:type="dxa"/>
          </w:tcPr>
          <w:p w:rsidR="00624FC1" w:rsidRDefault="00624FC1" w:rsidP="00AC6CDA">
            <w:pPr>
              <w:spacing w:line="480" w:lineRule="auto"/>
            </w:pPr>
            <w:r>
              <w:t>Accommodators</w:t>
            </w:r>
          </w:p>
        </w:tc>
        <w:tc>
          <w:tcPr>
            <w:tcW w:w="6138" w:type="dxa"/>
          </w:tcPr>
          <w:p w:rsidR="002C461B" w:rsidRPr="002C461B" w:rsidRDefault="002C461B" w:rsidP="002C46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Brainstorming discussion forums (Prefer active experimentation)</w:t>
            </w:r>
          </w:p>
          <w:p w:rsidR="002C461B" w:rsidRPr="002C461B" w:rsidRDefault="002C461B" w:rsidP="002C461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Action planning discussion forums (Prefer concrete ex</w:t>
            </w:r>
            <w:r w:rsidR="00AC6CDA">
              <w:rPr>
                <w:rFonts w:ascii="Times New Roman" w:hAnsi="Times New Roman" w:cs="Times New Roman"/>
                <w:sz w:val="24"/>
                <w:szCs w:val="24"/>
              </w:rPr>
              <w:t>periences</w:t>
            </w: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461B" w:rsidRDefault="002C461B" w:rsidP="002C461B">
            <w:pPr>
              <w:pStyle w:val="ListParagraph"/>
              <w:numPr>
                <w:ilvl w:val="0"/>
                <w:numId w:val="4"/>
              </w:numPr>
            </w:pP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 xml:space="preserve">Action plan summative assessment (Prefer concrete </w:t>
            </w:r>
            <w:r w:rsidR="00AC6CDA" w:rsidRPr="002C461B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AC6CDA">
              <w:rPr>
                <w:rFonts w:ascii="Times New Roman" w:hAnsi="Times New Roman" w:cs="Times New Roman"/>
                <w:sz w:val="24"/>
                <w:szCs w:val="24"/>
              </w:rPr>
              <w:t>periences</w:t>
            </w: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FC1" w:rsidTr="00624FC1">
        <w:tc>
          <w:tcPr>
            <w:tcW w:w="3438" w:type="dxa"/>
          </w:tcPr>
          <w:p w:rsidR="00624FC1" w:rsidRDefault="002C461B" w:rsidP="00AC6CDA">
            <w:pPr>
              <w:spacing w:line="480" w:lineRule="auto"/>
            </w:pPr>
            <w:proofErr w:type="spellStart"/>
            <w:r>
              <w:t>Divergers</w:t>
            </w:r>
            <w:proofErr w:type="spellEnd"/>
          </w:p>
        </w:tc>
        <w:tc>
          <w:tcPr>
            <w:tcW w:w="6138" w:type="dxa"/>
          </w:tcPr>
          <w:p w:rsidR="00AC6CDA" w:rsidRDefault="00AC6CDA" w:rsidP="00AC6C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Action planning discussion forums (Prefer concrete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periences; Use experience and knowledge to reflect and see different perspectives</w:t>
            </w: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FC1" w:rsidRDefault="00AC6CDA" w:rsidP="00AC6C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Action plan summative assessment (Prefer concrete 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periences; Use experience and knowledge to reflect and see different perspectives</w:t>
            </w: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2A4" w:rsidRPr="00AC6CDA" w:rsidRDefault="002762A4" w:rsidP="00AC6CD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Learning journal (Use experience and knowledge to reflect and see different perspectives)</w:t>
            </w:r>
          </w:p>
        </w:tc>
      </w:tr>
      <w:tr w:rsidR="00624FC1" w:rsidTr="00624FC1">
        <w:tc>
          <w:tcPr>
            <w:tcW w:w="3438" w:type="dxa"/>
          </w:tcPr>
          <w:p w:rsidR="00624FC1" w:rsidRDefault="00AC6CDA" w:rsidP="00AC6CDA">
            <w:pPr>
              <w:spacing w:line="480" w:lineRule="auto"/>
            </w:pPr>
            <w:r>
              <w:lastRenderedPageBreak/>
              <w:t>Assimilators</w:t>
            </w:r>
          </w:p>
        </w:tc>
        <w:tc>
          <w:tcPr>
            <w:tcW w:w="6138" w:type="dxa"/>
          </w:tcPr>
          <w:p w:rsidR="00BA47AE" w:rsidRDefault="00FA254F" w:rsidP="00BA47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and video content</w:t>
            </w:r>
            <w:r w:rsidR="00BA47AE" w:rsidRPr="002C461B">
              <w:rPr>
                <w:rFonts w:ascii="Times New Roman" w:hAnsi="Times New Roman" w:cs="Times New Roman"/>
                <w:sz w:val="24"/>
                <w:szCs w:val="24"/>
              </w:rPr>
              <w:t xml:space="preserve"> (Prefer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 levels of abstract conceptualization and reflective observation; Good at taking in a wide range of information and reducing it to a more logical form</w:t>
            </w:r>
            <w:r w:rsidR="00BA47AE" w:rsidRPr="002C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FC1" w:rsidRDefault="00FA254F" w:rsidP="00FA2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Traditional unit quizzes as formative assessments</w:t>
            </w:r>
            <w:r w:rsidR="00BA47AE" w:rsidRPr="00BA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 xml:space="preserve">(Prefer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 levels of abstract conceptualization and reflective observation</w:t>
            </w: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2A4" w:rsidRPr="00FA254F" w:rsidRDefault="002762A4" w:rsidP="00FA25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journal (</w:t>
            </w: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 xml:space="preserve">Prefer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 levels of abstract conceptualization and reflective observation)</w:t>
            </w:r>
          </w:p>
        </w:tc>
      </w:tr>
      <w:tr w:rsidR="00624FC1" w:rsidTr="00624FC1">
        <w:tc>
          <w:tcPr>
            <w:tcW w:w="3438" w:type="dxa"/>
          </w:tcPr>
          <w:p w:rsidR="00624FC1" w:rsidRDefault="00AC6CDA" w:rsidP="00AC6CDA">
            <w:pPr>
              <w:spacing w:line="480" w:lineRule="auto"/>
            </w:pPr>
            <w:proofErr w:type="spellStart"/>
            <w:r>
              <w:t>Convergers</w:t>
            </w:r>
            <w:proofErr w:type="spellEnd"/>
          </w:p>
        </w:tc>
        <w:tc>
          <w:tcPr>
            <w:tcW w:w="6138" w:type="dxa"/>
          </w:tcPr>
          <w:p w:rsidR="00BB737F" w:rsidRDefault="00BB737F" w:rsidP="00BB73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 xml:space="preserve">Action planning discussion forums (Prefer </w:t>
            </w:r>
            <w:r w:rsidR="00E001D6">
              <w:rPr>
                <w:rFonts w:ascii="Times New Roman" w:hAnsi="Times New Roman" w:cs="Times New Roman"/>
                <w:sz w:val="24"/>
                <w:szCs w:val="24"/>
              </w:rPr>
              <w:t>to learn via problem solving, deductive decision making, and direct application of ideas and theories</w:t>
            </w: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FC1" w:rsidRDefault="00BB737F" w:rsidP="00BB737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737F">
              <w:rPr>
                <w:rFonts w:ascii="Times New Roman" w:hAnsi="Times New Roman" w:cs="Times New Roman"/>
                <w:sz w:val="24"/>
                <w:szCs w:val="24"/>
              </w:rPr>
              <w:t>Action plan summative assessment (</w:t>
            </w:r>
            <w:r w:rsidR="00E001D6" w:rsidRPr="002C461B">
              <w:rPr>
                <w:rFonts w:ascii="Times New Roman" w:hAnsi="Times New Roman" w:cs="Times New Roman"/>
                <w:sz w:val="24"/>
                <w:szCs w:val="24"/>
              </w:rPr>
              <w:t xml:space="preserve">Prefer </w:t>
            </w:r>
            <w:r w:rsidR="00E001D6">
              <w:rPr>
                <w:rFonts w:ascii="Times New Roman" w:hAnsi="Times New Roman" w:cs="Times New Roman"/>
                <w:sz w:val="24"/>
                <w:szCs w:val="24"/>
              </w:rPr>
              <w:t>to learn via problem solving, deductive decision making, and direct application of ideas and theories</w:t>
            </w:r>
            <w:r w:rsidRPr="00BB73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1A87" w:rsidRPr="00BB737F" w:rsidRDefault="00141A87" w:rsidP="00141A8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journal (</w:t>
            </w:r>
            <w:r w:rsidRPr="002C461B">
              <w:rPr>
                <w:rFonts w:ascii="Times New Roman" w:hAnsi="Times New Roman" w:cs="Times New Roman"/>
                <w:sz w:val="24"/>
                <w:szCs w:val="24"/>
              </w:rPr>
              <w:t xml:space="preserve">Prefer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 levels of abstract conceptualization)</w:t>
            </w:r>
          </w:p>
        </w:tc>
      </w:tr>
    </w:tbl>
    <w:p w:rsidR="00624FC1" w:rsidRDefault="00624FC1" w:rsidP="00624FC1">
      <w:pPr>
        <w:spacing w:line="480" w:lineRule="auto"/>
        <w:ind w:firstLine="720"/>
      </w:pPr>
    </w:p>
    <w:p w:rsidR="00B652BF" w:rsidRPr="00744D22" w:rsidRDefault="00CC397C" w:rsidP="006A3BA9">
      <w:pPr>
        <w:spacing w:line="480" w:lineRule="auto"/>
        <w:jc w:val="center"/>
        <w:rPr>
          <w:b/>
        </w:rPr>
      </w:pPr>
      <w:r>
        <w:rPr>
          <w:b/>
        </w:rPr>
        <w:t>Interaction</w:t>
      </w:r>
    </w:p>
    <w:p w:rsidR="001C1F76" w:rsidRDefault="00A247A6" w:rsidP="00A247A6">
      <w:pPr>
        <w:spacing w:line="480" w:lineRule="auto"/>
        <w:ind w:firstLine="720"/>
      </w:pPr>
      <w:r>
        <w:t>T</w:t>
      </w:r>
      <w:r w:rsidR="0032595C">
        <w:t>hroughout the course, there are</w:t>
      </w:r>
      <w:r>
        <w:t xml:space="preserve"> multiple o</w:t>
      </w:r>
      <w:r w:rsidR="0032595C">
        <w:t xml:space="preserve">pportunities </w:t>
      </w:r>
      <w:r>
        <w:t>for learners to interact</w:t>
      </w:r>
      <w:r w:rsidR="00442A3A">
        <w:t xml:space="preserve"> with each other</w:t>
      </w:r>
      <w:r>
        <w:t>.</w:t>
      </w:r>
      <w:r w:rsidR="0032595C">
        <w:t xml:space="preserve"> </w:t>
      </w:r>
      <w:r>
        <w:t xml:space="preserve"> In the first week, there </w:t>
      </w:r>
      <w:r w:rsidR="00C04B65">
        <w:t>are</w:t>
      </w:r>
      <w:r>
        <w:t xml:space="preserve"> two ice-breaker activities.  </w:t>
      </w:r>
      <w:r w:rsidR="0032595C">
        <w:t>T</w:t>
      </w:r>
      <w:r w:rsidR="00395C25">
        <w:t>hroughout the course, non-content related forums are available</w:t>
      </w:r>
      <w:r w:rsidR="00FD2D1C">
        <w:t xml:space="preserve"> to help learners bond on a professional level with </w:t>
      </w:r>
      <w:r w:rsidR="0032595C">
        <w:t>each other</w:t>
      </w:r>
      <w:r w:rsidR="00920DC7">
        <w:t>.</w:t>
      </w:r>
      <w:r w:rsidR="00C8735C">
        <w:t xml:space="preserve"> </w:t>
      </w:r>
    </w:p>
    <w:p w:rsidR="001C1F76" w:rsidRDefault="001C1F76" w:rsidP="001C1F76">
      <w:pPr>
        <w:spacing w:line="480" w:lineRule="auto"/>
        <w:ind w:firstLine="720"/>
      </w:pPr>
      <w:r>
        <w:t>Content related discussion forums are the primary method for b</w:t>
      </w:r>
      <w:r w:rsidR="00442A3A">
        <w:t>uilding a learning community</w:t>
      </w:r>
      <w:r w:rsidR="00A80B87">
        <w:t xml:space="preserve"> and</w:t>
      </w:r>
      <w:r w:rsidR="00C8735C">
        <w:t xml:space="preserve"> promot</w:t>
      </w:r>
      <w:r w:rsidR="006A5B90">
        <w:t>ing</w:t>
      </w:r>
      <w:r w:rsidR="00C8735C">
        <w:t xml:space="preserve"> learner-teacher interaction</w:t>
      </w:r>
      <w:r w:rsidR="00920DC7">
        <w:t xml:space="preserve"> in this course</w:t>
      </w:r>
      <w:r>
        <w:t>.  Each week two discussion forums are available</w:t>
      </w:r>
      <w:r w:rsidR="00A80B87">
        <w:t xml:space="preserve"> and the instructor actively joins in these discussions.</w:t>
      </w:r>
      <w:r>
        <w:t xml:space="preserve">  At the end of the course, participants are invited to continue the conversation </w:t>
      </w:r>
      <w:r w:rsidR="00AD360D">
        <w:t xml:space="preserve">in </w:t>
      </w:r>
      <w:r>
        <w:t>Food Business 101’s Facebook community.</w:t>
      </w:r>
    </w:p>
    <w:p w:rsidR="00B652BF" w:rsidRDefault="00CC397C" w:rsidP="006A3BA9">
      <w:pPr>
        <w:spacing w:line="480" w:lineRule="auto"/>
        <w:jc w:val="center"/>
        <w:rPr>
          <w:b/>
        </w:rPr>
      </w:pPr>
      <w:r>
        <w:rPr>
          <w:b/>
        </w:rPr>
        <w:t>Assessment Strategies</w:t>
      </w:r>
    </w:p>
    <w:p w:rsidR="008C6045" w:rsidRDefault="0090151D" w:rsidP="00B264B0">
      <w:pPr>
        <w:spacing w:line="480" w:lineRule="auto"/>
        <w:ind w:firstLine="810"/>
      </w:pPr>
      <w:r>
        <w:lastRenderedPageBreak/>
        <w:t>Assessments for this course are sui</w:t>
      </w:r>
      <w:r w:rsidR="0044159C">
        <w:t xml:space="preserve">table for online assessment and </w:t>
      </w:r>
      <w:r>
        <w:t xml:space="preserve">apply to the learning objectives.  </w:t>
      </w:r>
      <w:r w:rsidR="004D0E10">
        <w:t xml:space="preserve">The </w:t>
      </w:r>
      <w:r w:rsidR="00272AB7">
        <w:t>course assessments for this course inc</w:t>
      </w:r>
      <w:r>
        <w:t>lude</w:t>
      </w:r>
      <w:r w:rsidR="00272AB7">
        <w:t xml:space="preserve"> discussion forums, </w:t>
      </w:r>
      <w:r>
        <w:t xml:space="preserve">learning </w:t>
      </w:r>
      <w:r w:rsidR="00272AB7">
        <w:t xml:space="preserve">journals, </w:t>
      </w:r>
      <w:r w:rsidR="004D0E10">
        <w:t>authentic performance-based assessments, and tests</w:t>
      </w:r>
      <w:r w:rsidR="00272AB7">
        <w:t xml:space="preserve"> </w:t>
      </w:r>
      <w:r w:rsidR="004D0E10">
        <w:t xml:space="preserve">that </w:t>
      </w:r>
      <w:r w:rsidR="00272AB7">
        <w:t>are suitable for online assessments (</w:t>
      </w:r>
      <w:proofErr w:type="spellStart"/>
      <w:r w:rsidR="00272AB7">
        <w:t>Stavredes</w:t>
      </w:r>
      <w:proofErr w:type="spellEnd"/>
      <w:r w:rsidR="00272AB7">
        <w:t xml:space="preserve"> &amp; Herder, 2014).  </w:t>
      </w:r>
      <w:r w:rsidR="00B32C30">
        <w:t>The Make</w:t>
      </w:r>
      <w:r w:rsidR="00F34A40">
        <w:t xml:space="preserve"> Your Case formative assessments are argument tasks that deepen understanding (</w:t>
      </w:r>
      <w:r w:rsidR="00F34A40" w:rsidRPr="00B32C30">
        <w:rPr>
          <w:noProof/>
        </w:rPr>
        <w:t>W</w:t>
      </w:r>
      <w:r w:rsidR="00F34A40">
        <w:rPr>
          <w:noProof/>
        </w:rPr>
        <w:t xml:space="preserve">iley &amp; Voss, 1999).  </w:t>
      </w:r>
      <w:r w:rsidR="00865614">
        <w:t>Refer t</w:t>
      </w:r>
      <w:r w:rsidR="00272AB7">
        <w:t>o t</w:t>
      </w:r>
      <w:r w:rsidR="006A030C">
        <w:t>he Course O</w:t>
      </w:r>
      <w:r w:rsidR="00865614">
        <w:t>utline section for a correspondence of</w:t>
      </w:r>
      <w:r w:rsidR="00FC0E95">
        <w:t xml:space="preserve"> </w:t>
      </w:r>
      <w:r w:rsidR="00865614">
        <w:t xml:space="preserve">how </w:t>
      </w:r>
      <w:r w:rsidR="00FC0E95">
        <w:t>assessments are linked to learning objectives.</w:t>
      </w:r>
      <w:r w:rsidR="004837DA">
        <w:t xml:space="preserve">  Refer to</w:t>
      </w:r>
      <w:r w:rsidR="006A5B90">
        <w:t xml:space="preserve"> the</w:t>
      </w:r>
      <w:r w:rsidR="008C6045">
        <w:t xml:space="preserve"> table below for the rub</w:t>
      </w:r>
      <w:r w:rsidR="004D0E10">
        <w:t>r</w:t>
      </w:r>
      <w:r w:rsidR="008C6045">
        <w:t>ics related to the assessments</w:t>
      </w:r>
      <w:r w:rsidR="004D0E10">
        <w:t xml:space="preserve"> as well as </w:t>
      </w:r>
      <w:r w:rsidR="006A5B90">
        <w:t>the suitability (</w:t>
      </w:r>
      <w:proofErr w:type="spellStart"/>
      <w:r w:rsidR="006A5B90">
        <w:t>Stavredes</w:t>
      </w:r>
      <w:proofErr w:type="spellEnd"/>
      <w:r w:rsidR="006A5B90">
        <w:t xml:space="preserve"> &amp; Herder, 2014)</w:t>
      </w:r>
      <w:r w:rsidR="008C6045">
        <w:t>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0"/>
        <w:gridCol w:w="3198"/>
        <w:gridCol w:w="4788"/>
      </w:tblGrid>
      <w:tr w:rsidR="004D0E10" w:rsidTr="000708B3">
        <w:tc>
          <w:tcPr>
            <w:tcW w:w="1590" w:type="dxa"/>
          </w:tcPr>
          <w:p w:rsidR="004D0E10" w:rsidRPr="008C6045" w:rsidRDefault="004D0E10" w:rsidP="00B264B0">
            <w:pPr>
              <w:spacing w:line="480" w:lineRule="auto"/>
              <w:rPr>
                <w:b/>
              </w:rPr>
            </w:pPr>
            <w:r w:rsidRPr="008C6045">
              <w:rPr>
                <w:b/>
              </w:rPr>
              <w:t>Appendix</w:t>
            </w:r>
          </w:p>
        </w:tc>
        <w:tc>
          <w:tcPr>
            <w:tcW w:w="3198" w:type="dxa"/>
          </w:tcPr>
          <w:p w:rsidR="004D0E10" w:rsidRPr="008C6045" w:rsidRDefault="004D0E10" w:rsidP="00B64D40">
            <w:pPr>
              <w:spacing w:line="480" w:lineRule="auto"/>
              <w:rPr>
                <w:b/>
              </w:rPr>
            </w:pPr>
            <w:r w:rsidRPr="008C6045">
              <w:rPr>
                <w:b/>
              </w:rPr>
              <w:t>Contents</w:t>
            </w:r>
          </w:p>
        </w:tc>
        <w:tc>
          <w:tcPr>
            <w:tcW w:w="4788" w:type="dxa"/>
          </w:tcPr>
          <w:p w:rsidR="004D0E10" w:rsidRPr="008C6045" w:rsidRDefault="004D0E10" w:rsidP="00B264B0">
            <w:pPr>
              <w:spacing w:line="480" w:lineRule="auto"/>
              <w:rPr>
                <w:b/>
              </w:rPr>
            </w:pPr>
            <w:r>
              <w:rPr>
                <w:b/>
              </w:rPr>
              <w:t>Online Assessment Suitability</w:t>
            </w:r>
          </w:p>
        </w:tc>
      </w:tr>
      <w:tr w:rsidR="004D0E10" w:rsidTr="000708B3">
        <w:tc>
          <w:tcPr>
            <w:tcW w:w="1590" w:type="dxa"/>
          </w:tcPr>
          <w:p w:rsidR="004D0E10" w:rsidRDefault="004D0E10" w:rsidP="00B264B0">
            <w:pPr>
              <w:spacing w:line="480" w:lineRule="auto"/>
            </w:pPr>
            <w:r>
              <w:t>Appendix A</w:t>
            </w:r>
          </w:p>
        </w:tc>
        <w:tc>
          <w:tcPr>
            <w:tcW w:w="3198" w:type="dxa"/>
          </w:tcPr>
          <w:p w:rsidR="004D0E10" w:rsidRDefault="004D0E10" w:rsidP="00EC5E65">
            <w:pPr>
              <w:spacing w:line="480" w:lineRule="auto"/>
            </w:pPr>
            <w:r>
              <w:t xml:space="preserve">Rubric for </w:t>
            </w:r>
            <w:r w:rsidR="00EC5E65">
              <w:t>D</w:t>
            </w:r>
            <w:r>
              <w:t xml:space="preserve">iscussion </w:t>
            </w:r>
            <w:r w:rsidR="00EC5E65">
              <w:t>F</w:t>
            </w:r>
            <w:r>
              <w:t>orums</w:t>
            </w:r>
          </w:p>
        </w:tc>
        <w:tc>
          <w:tcPr>
            <w:tcW w:w="4788" w:type="dxa"/>
          </w:tcPr>
          <w:p w:rsidR="004D0E10" w:rsidRDefault="004D0E10" w:rsidP="00B264B0">
            <w:pPr>
              <w:spacing w:line="480" w:lineRule="auto"/>
            </w:pPr>
            <w:r>
              <w:t>Discussion Forum</w:t>
            </w:r>
          </w:p>
        </w:tc>
      </w:tr>
      <w:tr w:rsidR="004D0E10" w:rsidTr="000708B3">
        <w:tc>
          <w:tcPr>
            <w:tcW w:w="1590" w:type="dxa"/>
          </w:tcPr>
          <w:p w:rsidR="004D0E10" w:rsidRDefault="004D0E10" w:rsidP="00B264B0">
            <w:pPr>
              <w:spacing w:line="480" w:lineRule="auto"/>
            </w:pPr>
            <w:r>
              <w:t>Appendix B</w:t>
            </w:r>
          </w:p>
        </w:tc>
        <w:tc>
          <w:tcPr>
            <w:tcW w:w="3198" w:type="dxa"/>
          </w:tcPr>
          <w:p w:rsidR="004D0E10" w:rsidRDefault="00EC5E65" w:rsidP="00B64D40">
            <w:pPr>
              <w:spacing w:line="480" w:lineRule="auto"/>
            </w:pPr>
            <w:r>
              <w:t>Rubric for Learning J</w:t>
            </w:r>
            <w:r w:rsidR="004D0E10">
              <w:t>ournals</w:t>
            </w:r>
          </w:p>
        </w:tc>
        <w:tc>
          <w:tcPr>
            <w:tcW w:w="4788" w:type="dxa"/>
          </w:tcPr>
          <w:p w:rsidR="004D0E10" w:rsidRDefault="004D0E10" w:rsidP="00B264B0">
            <w:pPr>
              <w:spacing w:line="480" w:lineRule="auto"/>
            </w:pPr>
            <w:r>
              <w:t>Learning Journal</w:t>
            </w:r>
          </w:p>
        </w:tc>
      </w:tr>
      <w:tr w:rsidR="004D0E10" w:rsidTr="000708B3">
        <w:tc>
          <w:tcPr>
            <w:tcW w:w="1590" w:type="dxa"/>
          </w:tcPr>
          <w:p w:rsidR="004D0E10" w:rsidRDefault="004D0E10" w:rsidP="00B264B0">
            <w:pPr>
              <w:spacing w:line="480" w:lineRule="auto"/>
            </w:pPr>
            <w:r>
              <w:t>Appendix C</w:t>
            </w:r>
          </w:p>
        </w:tc>
        <w:tc>
          <w:tcPr>
            <w:tcW w:w="3198" w:type="dxa"/>
          </w:tcPr>
          <w:p w:rsidR="004D0E10" w:rsidRDefault="00EC5E65" w:rsidP="00B64D40">
            <w:pPr>
              <w:spacing w:line="480" w:lineRule="auto"/>
            </w:pPr>
            <w:r>
              <w:t>Rubric for Make Your C</w:t>
            </w:r>
            <w:r w:rsidR="004D0E10">
              <w:t>ase</w:t>
            </w:r>
          </w:p>
        </w:tc>
        <w:tc>
          <w:tcPr>
            <w:tcW w:w="4788" w:type="dxa"/>
          </w:tcPr>
          <w:p w:rsidR="004D0E10" w:rsidRDefault="004D0E10" w:rsidP="00B264B0">
            <w:pPr>
              <w:spacing w:line="480" w:lineRule="auto"/>
            </w:pPr>
            <w:r>
              <w:t>Authentic performance-based assessments</w:t>
            </w:r>
          </w:p>
        </w:tc>
      </w:tr>
      <w:tr w:rsidR="004D0E10" w:rsidTr="000708B3">
        <w:tc>
          <w:tcPr>
            <w:tcW w:w="1590" w:type="dxa"/>
          </w:tcPr>
          <w:p w:rsidR="004D0E10" w:rsidRDefault="004D0E10" w:rsidP="00B264B0">
            <w:pPr>
              <w:spacing w:line="480" w:lineRule="auto"/>
            </w:pPr>
            <w:r>
              <w:t>Appendix D</w:t>
            </w:r>
          </w:p>
        </w:tc>
        <w:tc>
          <w:tcPr>
            <w:tcW w:w="3198" w:type="dxa"/>
          </w:tcPr>
          <w:p w:rsidR="004D0E10" w:rsidRDefault="00EC5E65" w:rsidP="00B64D40">
            <w:pPr>
              <w:spacing w:line="480" w:lineRule="auto"/>
            </w:pPr>
            <w:r>
              <w:t>Rubric for the Action P</w:t>
            </w:r>
            <w:r w:rsidR="004D0E10">
              <w:t xml:space="preserve">lan </w:t>
            </w:r>
          </w:p>
        </w:tc>
        <w:tc>
          <w:tcPr>
            <w:tcW w:w="4788" w:type="dxa"/>
          </w:tcPr>
          <w:p w:rsidR="004D0E10" w:rsidRDefault="004D0E10" w:rsidP="00E0146D">
            <w:pPr>
              <w:spacing w:line="480" w:lineRule="auto"/>
            </w:pPr>
            <w:r>
              <w:t>Authentic performance-based assessments</w:t>
            </w:r>
          </w:p>
        </w:tc>
      </w:tr>
    </w:tbl>
    <w:p w:rsidR="008C6045" w:rsidRDefault="008C6045" w:rsidP="00CC397C">
      <w:pPr>
        <w:spacing w:line="480" w:lineRule="auto"/>
        <w:jc w:val="center"/>
        <w:rPr>
          <w:b/>
        </w:rPr>
      </w:pPr>
    </w:p>
    <w:p w:rsidR="00CC397C" w:rsidRPr="00744D22" w:rsidRDefault="00CC397C" w:rsidP="00CC397C">
      <w:pPr>
        <w:spacing w:line="480" w:lineRule="auto"/>
        <w:jc w:val="center"/>
        <w:rPr>
          <w:b/>
        </w:rPr>
      </w:pPr>
      <w:r>
        <w:rPr>
          <w:b/>
        </w:rPr>
        <w:t>Feedback</w:t>
      </w:r>
    </w:p>
    <w:p w:rsidR="00C61C5A" w:rsidRDefault="00344C05" w:rsidP="004837DA">
      <w:pPr>
        <w:spacing w:line="480" w:lineRule="auto"/>
        <w:ind w:firstLine="720"/>
      </w:pPr>
      <w:r>
        <w:t>As mentioned in the context analysis, the learner’s</w:t>
      </w:r>
      <w:r w:rsidRPr="008E5C95">
        <w:t xml:space="preserve"> achievements of these objectives are measure</w:t>
      </w:r>
      <w:r>
        <w:t>d</w:t>
      </w:r>
      <w:r w:rsidRPr="008E5C95">
        <w:t xml:space="preserve"> throughout the course based on</w:t>
      </w:r>
      <w:r>
        <w:t xml:space="preserve"> </w:t>
      </w:r>
      <w:r w:rsidRPr="008E5C95">
        <w:t>participation</w:t>
      </w:r>
      <w:r>
        <w:t>.  Traditional grades are not used as the course does not comprise part of a for-credit program.  Learners earn badges upon course completion</w:t>
      </w:r>
      <w:r w:rsidRPr="008E5C95">
        <w:t>.</w:t>
      </w:r>
      <w:r w:rsidR="00C61C5A">
        <w:t xml:space="preserve">  The percentages for each </w:t>
      </w:r>
      <w:r w:rsidR="00637AB6">
        <w:t xml:space="preserve">course </w:t>
      </w:r>
      <w:r w:rsidR="00C61C5A">
        <w:t>assessment are shown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700"/>
        <w:gridCol w:w="2358"/>
      </w:tblGrid>
      <w:tr w:rsidR="00637AB6" w:rsidTr="00163DAB">
        <w:tc>
          <w:tcPr>
            <w:tcW w:w="4518" w:type="dxa"/>
          </w:tcPr>
          <w:p w:rsidR="00637AB6" w:rsidRPr="00C61C5A" w:rsidRDefault="00637AB6" w:rsidP="004837DA">
            <w:pPr>
              <w:spacing w:line="480" w:lineRule="auto"/>
              <w:rPr>
                <w:b/>
              </w:rPr>
            </w:pPr>
            <w:r w:rsidRPr="00C61C5A">
              <w:rPr>
                <w:b/>
              </w:rPr>
              <w:t>Assessment</w:t>
            </w:r>
          </w:p>
        </w:tc>
        <w:tc>
          <w:tcPr>
            <w:tcW w:w="2700" w:type="dxa"/>
          </w:tcPr>
          <w:p w:rsidR="00637AB6" w:rsidRPr="00C61C5A" w:rsidRDefault="00637AB6" w:rsidP="004837DA">
            <w:pPr>
              <w:spacing w:line="480" w:lineRule="auto"/>
              <w:rPr>
                <w:b/>
              </w:rPr>
            </w:pPr>
            <w:r>
              <w:rPr>
                <w:b/>
              </w:rPr>
              <w:t>Assessment Type</w:t>
            </w:r>
          </w:p>
        </w:tc>
        <w:tc>
          <w:tcPr>
            <w:tcW w:w="2358" w:type="dxa"/>
          </w:tcPr>
          <w:p w:rsidR="00637AB6" w:rsidRPr="00C61C5A" w:rsidRDefault="00637AB6" w:rsidP="00637AB6">
            <w:pPr>
              <w:spacing w:line="480" w:lineRule="auto"/>
              <w:rPr>
                <w:b/>
              </w:rPr>
            </w:pPr>
            <w:r w:rsidRPr="00C61C5A">
              <w:rPr>
                <w:b/>
              </w:rPr>
              <w:t xml:space="preserve">Percentage of </w:t>
            </w:r>
            <w:r>
              <w:rPr>
                <w:b/>
              </w:rPr>
              <w:t>Total</w:t>
            </w:r>
          </w:p>
        </w:tc>
      </w:tr>
      <w:tr w:rsidR="00E0146D" w:rsidTr="00163DAB">
        <w:tc>
          <w:tcPr>
            <w:tcW w:w="4518" w:type="dxa"/>
          </w:tcPr>
          <w:p w:rsidR="00E0146D" w:rsidRDefault="00E0146D" w:rsidP="00B64D40">
            <w:pPr>
              <w:spacing w:line="480" w:lineRule="auto"/>
            </w:pPr>
            <w:r>
              <w:t>Discussion Forum Participation</w:t>
            </w:r>
          </w:p>
        </w:tc>
        <w:tc>
          <w:tcPr>
            <w:tcW w:w="2700" w:type="dxa"/>
          </w:tcPr>
          <w:p w:rsidR="00E0146D" w:rsidRDefault="00E0146D" w:rsidP="00B64D40">
            <w:pPr>
              <w:spacing w:line="480" w:lineRule="auto"/>
            </w:pPr>
            <w:r>
              <w:t>Formative Assessment</w:t>
            </w:r>
          </w:p>
        </w:tc>
        <w:tc>
          <w:tcPr>
            <w:tcW w:w="2358" w:type="dxa"/>
          </w:tcPr>
          <w:p w:rsidR="00E0146D" w:rsidRDefault="00E0146D" w:rsidP="00B64D40">
            <w:pPr>
              <w:spacing w:line="480" w:lineRule="auto"/>
            </w:pPr>
            <w:r>
              <w:t>15%</w:t>
            </w:r>
          </w:p>
        </w:tc>
      </w:tr>
      <w:tr w:rsidR="00E0146D" w:rsidTr="00163DAB">
        <w:tc>
          <w:tcPr>
            <w:tcW w:w="4518" w:type="dxa"/>
          </w:tcPr>
          <w:p w:rsidR="00E0146D" w:rsidRDefault="00E0146D" w:rsidP="00B64D40">
            <w:pPr>
              <w:spacing w:line="480" w:lineRule="auto"/>
            </w:pPr>
            <w:r>
              <w:t>Learning Journal (Mid-Term Evaluation)</w:t>
            </w:r>
          </w:p>
        </w:tc>
        <w:tc>
          <w:tcPr>
            <w:tcW w:w="2700" w:type="dxa"/>
          </w:tcPr>
          <w:p w:rsidR="00E0146D" w:rsidRDefault="00E0146D" w:rsidP="00B64D40">
            <w:pPr>
              <w:spacing w:line="480" w:lineRule="auto"/>
            </w:pPr>
            <w:r>
              <w:t>Formative Assessment</w:t>
            </w:r>
          </w:p>
        </w:tc>
        <w:tc>
          <w:tcPr>
            <w:tcW w:w="2358" w:type="dxa"/>
          </w:tcPr>
          <w:p w:rsidR="00E0146D" w:rsidRDefault="00E0146D" w:rsidP="00B64D40">
            <w:pPr>
              <w:spacing w:line="480" w:lineRule="auto"/>
            </w:pPr>
            <w:r>
              <w:t>10%</w:t>
            </w:r>
          </w:p>
        </w:tc>
      </w:tr>
      <w:tr w:rsidR="00E0146D" w:rsidTr="00163DAB">
        <w:tc>
          <w:tcPr>
            <w:tcW w:w="4518" w:type="dxa"/>
          </w:tcPr>
          <w:p w:rsidR="00E0146D" w:rsidRDefault="00E0146D" w:rsidP="00B64D40">
            <w:pPr>
              <w:spacing w:line="480" w:lineRule="auto"/>
            </w:pPr>
            <w:r>
              <w:lastRenderedPageBreak/>
              <w:t>Learning Journal (Final Evaluation)</w:t>
            </w:r>
          </w:p>
        </w:tc>
        <w:tc>
          <w:tcPr>
            <w:tcW w:w="2700" w:type="dxa"/>
          </w:tcPr>
          <w:p w:rsidR="00E0146D" w:rsidRDefault="00E0146D" w:rsidP="00B64D40">
            <w:pPr>
              <w:spacing w:line="480" w:lineRule="auto"/>
            </w:pPr>
            <w:r>
              <w:t>Formative Assessment</w:t>
            </w:r>
          </w:p>
        </w:tc>
        <w:tc>
          <w:tcPr>
            <w:tcW w:w="2358" w:type="dxa"/>
          </w:tcPr>
          <w:p w:rsidR="00E0146D" w:rsidRDefault="00E0146D" w:rsidP="00B64D40">
            <w:pPr>
              <w:spacing w:line="480" w:lineRule="auto"/>
            </w:pPr>
            <w:r>
              <w:t>10%</w:t>
            </w:r>
          </w:p>
        </w:tc>
      </w:tr>
      <w:tr w:rsidR="00E0146D" w:rsidTr="00163DAB">
        <w:tc>
          <w:tcPr>
            <w:tcW w:w="4518" w:type="dxa"/>
          </w:tcPr>
          <w:p w:rsidR="00E0146D" w:rsidRDefault="00E0146D" w:rsidP="00B64D40">
            <w:pPr>
              <w:spacing w:line="480" w:lineRule="auto"/>
            </w:pPr>
            <w:r>
              <w:t>Make Your Case: Why does a food business need leadership?</w:t>
            </w:r>
          </w:p>
        </w:tc>
        <w:tc>
          <w:tcPr>
            <w:tcW w:w="2700" w:type="dxa"/>
          </w:tcPr>
          <w:p w:rsidR="00E0146D" w:rsidRDefault="00E0146D" w:rsidP="00B64D40">
            <w:pPr>
              <w:spacing w:line="480" w:lineRule="auto"/>
            </w:pPr>
            <w:r>
              <w:t>Formative Assessment</w:t>
            </w:r>
          </w:p>
        </w:tc>
        <w:tc>
          <w:tcPr>
            <w:tcW w:w="2358" w:type="dxa"/>
          </w:tcPr>
          <w:p w:rsidR="00E0146D" w:rsidRDefault="00E0146D" w:rsidP="00B64D40">
            <w:pPr>
              <w:spacing w:line="480" w:lineRule="auto"/>
            </w:pPr>
            <w:r>
              <w:t>10%</w:t>
            </w:r>
          </w:p>
        </w:tc>
      </w:tr>
      <w:tr w:rsidR="00E0146D" w:rsidTr="00163DAB">
        <w:tc>
          <w:tcPr>
            <w:tcW w:w="4518" w:type="dxa"/>
          </w:tcPr>
          <w:p w:rsidR="00E0146D" w:rsidRDefault="00E0146D" w:rsidP="00163DAB">
            <w:pPr>
              <w:spacing w:line="480" w:lineRule="auto"/>
            </w:pPr>
            <w:r>
              <w:t>Make Your Case: Why should someone invest in your food business?</w:t>
            </w:r>
          </w:p>
        </w:tc>
        <w:tc>
          <w:tcPr>
            <w:tcW w:w="2700" w:type="dxa"/>
          </w:tcPr>
          <w:p w:rsidR="00E0146D" w:rsidRDefault="00E0146D" w:rsidP="004837DA">
            <w:pPr>
              <w:spacing w:line="480" w:lineRule="auto"/>
            </w:pPr>
            <w:r>
              <w:t>Formative Assessment</w:t>
            </w:r>
          </w:p>
        </w:tc>
        <w:tc>
          <w:tcPr>
            <w:tcW w:w="2358" w:type="dxa"/>
          </w:tcPr>
          <w:p w:rsidR="00E0146D" w:rsidRDefault="00E0146D" w:rsidP="004837DA">
            <w:pPr>
              <w:spacing w:line="480" w:lineRule="auto"/>
            </w:pPr>
            <w:r>
              <w:t>10%</w:t>
            </w:r>
          </w:p>
        </w:tc>
      </w:tr>
      <w:tr w:rsidR="00E0146D" w:rsidTr="00163DAB">
        <w:tc>
          <w:tcPr>
            <w:tcW w:w="4518" w:type="dxa"/>
          </w:tcPr>
          <w:p w:rsidR="00E0146D" w:rsidRDefault="00E0146D" w:rsidP="004837DA">
            <w:pPr>
              <w:spacing w:line="480" w:lineRule="auto"/>
            </w:pPr>
            <w:r>
              <w:t>Make Your Case: Why does my business need marketing?</w:t>
            </w:r>
          </w:p>
        </w:tc>
        <w:tc>
          <w:tcPr>
            <w:tcW w:w="2700" w:type="dxa"/>
          </w:tcPr>
          <w:p w:rsidR="00E0146D" w:rsidRDefault="00E0146D" w:rsidP="00B64D40">
            <w:pPr>
              <w:spacing w:line="480" w:lineRule="auto"/>
            </w:pPr>
            <w:r>
              <w:t>Formative Assessment</w:t>
            </w:r>
          </w:p>
        </w:tc>
        <w:tc>
          <w:tcPr>
            <w:tcW w:w="2358" w:type="dxa"/>
          </w:tcPr>
          <w:p w:rsidR="00E0146D" w:rsidRDefault="00E0146D" w:rsidP="00B64D40">
            <w:pPr>
              <w:spacing w:line="480" w:lineRule="auto"/>
            </w:pPr>
            <w:r>
              <w:t>10%</w:t>
            </w:r>
          </w:p>
        </w:tc>
      </w:tr>
      <w:tr w:rsidR="00E0146D" w:rsidTr="00163DAB">
        <w:tc>
          <w:tcPr>
            <w:tcW w:w="4518" w:type="dxa"/>
          </w:tcPr>
          <w:p w:rsidR="00E0146D" w:rsidRDefault="00E0146D" w:rsidP="004837DA">
            <w:pPr>
              <w:spacing w:line="480" w:lineRule="auto"/>
            </w:pPr>
            <w:r>
              <w:t>Topic Tests</w:t>
            </w:r>
          </w:p>
        </w:tc>
        <w:tc>
          <w:tcPr>
            <w:tcW w:w="2700" w:type="dxa"/>
          </w:tcPr>
          <w:p w:rsidR="00E0146D" w:rsidRDefault="00E0146D" w:rsidP="004837DA">
            <w:pPr>
              <w:spacing w:line="480" w:lineRule="auto"/>
            </w:pPr>
            <w:r>
              <w:t>Formative Assessment</w:t>
            </w:r>
          </w:p>
        </w:tc>
        <w:tc>
          <w:tcPr>
            <w:tcW w:w="2358" w:type="dxa"/>
          </w:tcPr>
          <w:p w:rsidR="00E0146D" w:rsidRDefault="00E0146D" w:rsidP="004837DA">
            <w:pPr>
              <w:spacing w:line="480" w:lineRule="auto"/>
            </w:pPr>
            <w:r>
              <w:t>10%</w:t>
            </w:r>
          </w:p>
        </w:tc>
      </w:tr>
      <w:tr w:rsidR="00E0146D" w:rsidTr="00163DAB">
        <w:tc>
          <w:tcPr>
            <w:tcW w:w="4518" w:type="dxa"/>
          </w:tcPr>
          <w:p w:rsidR="00E0146D" w:rsidRDefault="00E0146D" w:rsidP="004837DA">
            <w:pPr>
              <w:spacing w:line="480" w:lineRule="auto"/>
            </w:pPr>
            <w:r>
              <w:t>Action Plan</w:t>
            </w:r>
          </w:p>
        </w:tc>
        <w:tc>
          <w:tcPr>
            <w:tcW w:w="2700" w:type="dxa"/>
          </w:tcPr>
          <w:p w:rsidR="00E0146D" w:rsidRDefault="00E0146D" w:rsidP="004837DA">
            <w:pPr>
              <w:spacing w:line="480" w:lineRule="auto"/>
            </w:pPr>
            <w:r>
              <w:t>Summative Assessment</w:t>
            </w:r>
          </w:p>
        </w:tc>
        <w:tc>
          <w:tcPr>
            <w:tcW w:w="2358" w:type="dxa"/>
          </w:tcPr>
          <w:p w:rsidR="00E0146D" w:rsidRDefault="00E0146D" w:rsidP="004837DA">
            <w:pPr>
              <w:spacing w:line="480" w:lineRule="auto"/>
            </w:pPr>
            <w:r>
              <w:t>25%</w:t>
            </w:r>
          </w:p>
        </w:tc>
      </w:tr>
    </w:tbl>
    <w:p w:rsidR="00637AB6" w:rsidRDefault="00344C05" w:rsidP="004837DA">
      <w:pPr>
        <w:spacing w:line="480" w:lineRule="auto"/>
        <w:ind w:firstLine="720"/>
      </w:pPr>
      <w:r>
        <w:t xml:space="preserve"> </w:t>
      </w:r>
    </w:p>
    <w:p w:rsidR="000F3D78" w:rsidRDefault="00637AB6" w:rsidP="004837DA">
      <w:pPr>
        <w:spacing w:line="480" w:lineRule="auto"/>
        <w:ind w:firstLine="720"/>
      </w:pPr>
      <w:r>
        <w:t>Learners receive</w:t>
      </w:r>
      <w:r w:rsidR="00C61C5A">
        <w:t xml:space="preserve"> feedback</w:t>
      </w:r>
      <w:r w:rsidR="000F3D78">
        <w:t xml:space="preserve"> throughout the course.  </w:t>
      </w:r>
      <w:r w:rsidR="00132639">
        <w:t>The i</w:t>
      </w:r>
      <w:r w:rsidR="000F3D78">
        <w:t>nstructor provides feedback during the course in the form of com</w:t>
      </w:r>
      <w:r w:rsidR="00132639">
        <w:t xml:space="preserve">ments in the discussion forums as well as opportunities to assess/provide feedback </w:t>
      </w:r>
      <w:r w:rsidR="006A5B90">
        <w:t>on additional formative assessments</w:t>
      </w:r>
      <w:r w:rsidR="00132639">
        <w:t xml:space="preserve">.  </w:t>
      </w:r>
      <w:r w:rsidR="00C61C5A">
        <w:t xml:space="preserve">Each week, learners complete quizzes on the previous week’s topic for a total of 10 points.  </w:t>
      </w:r>
      <w:r w:rsidR="000F3D78">
        <w:t>In</w:t>
      </w:r>
      <w:r w:rsidR="00C61C5A">
        <w:t xml:space="preserve"> the</w:t>
      </w:r>
      <w:r w:rsidR="000F3D78">
        <w:t xml:space="preserve"> </w:t>
      </w:r>
      <w:r w:rsidR="00132639">
        <w:t>last week of the course</w:t>
      </w:r>
      <w:r w:rsidR="000F3D78">
        <w:t xml:space="preserve">, </w:t>
      </w:r>
      <w:r w:rsidR="00C61C5A">
        <w:t>the instructor provides feedback</w:t>
      </w:r>
      <w:r w:rsidR="000F3D78">
        <w:t xml:space="preserve"> on </w:t>
      </w:r>
      <w:r w:rsidR="00132639">
        <w:t>the</w:t>
      </w:r>
      <w:r w:rsidR="000F3D78">
        <w:t xml:space="preserve"> action plan</w:t>
      </w:r>
      <w:r w:rsidR="00C61C5A">
        <w:t xml:space="preserve">.  </w:t>
      </w:r>
      <w:r w:rsidR="000F3D78">
        <w:t>Three levels of badges</w:t>
      </w:r>
      <w:r w:rsidR="00132639">
        <w:t xml:space="preserve"> are aw</w:t>
      </w:r>
      <w:r w:rsidR="00AF5369">
        <w:t>arded to learners based on the</w:t>
      </w:r>
      <w:r w:rsidR="00132639">
        <w:t xml:space="preserve"> final percentages: E</w:t>
      </w:r>
      <w:r w:rsidR="000F3D78">
        <w:t xml:space="preserve">xceptional (95%-100%), </w:t>
      </w:r>
      <w:r w:rsidR="00132639">
        <w:t xml:space="preserve">Proficient (90%-94%), and Competent </w:t>
      </w:r>
      <w:r w:rsidR="000F3D78">
        <w:t>(80%-90%).</w:t>
      </w:r>
      <w:r w:rsidR="00132639">
        <w:t xml:space="preserve">  </w:t>
      </w:r>
      <w:r w:rsidR="00AD360D">
        <w:t xml:space="preserve">Leaners </w:t>
      </w:r>
      <w:r w:rsidR="00E251BF">
        <w:t>have an opportunity to reach out to the in</w:t>
      </w:r>
      <w:r w:rsidR="00AD360D">
        <w:t xml:space="preserve">structor </w:t>
      </w:r>
      <w:r w:rsidR="00AF5369">
        <w:t>via</w:t>
      </w:r>
      <w:r w:rsidR="00AD360D">
        <w:t xml:space="preserve"> the Questions to the I</w:t>
      </w:r>
      <w:r w:rsidR="003F74D8">
        <w:t xml:space="preserve">nstructor discussion forum or via email.  </w:t>
      </w:r>
      <w:r w:rsidR="00733E5D">
        <w:t>Points awarded for assessments except for the test are included in the same rubrics mentioned in the Assessment Strategies section.</w:t>
      </w:r>
    </w:p>
    <w:p w:rsidR="00CC397C" w:rsidRDefault="00CC397C" w:rsidP="00CC397C">
      <w:pPr>
        <w:spacing w:line="480" w:lineRule="auto"/>
        <w:jc w:val="center"/>
        <w:rPr>
          <w:b/>
        </w:rPr>
      </w:pPr>
      <w:r>
        <w:rPr>
          <w:b/>
        </w:rPr>
        <w:t>Course Outline</w:t>
      </w:r>
    </w:p>
    <w:p w:rsidR="00796545" w:rsidRDefault="00796545" w:rsidP="00C8735C">
      <w:pPr>
        <w:spacing w:line="480" w:lineRule="auto"/>
        <w:ind w:firstLine="720"/>
      </w:pPr>
      <w:r>
        <w:t>The course outline appears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3"/>
        <w:gridCol w:w="2205"/>
        <w:gridCol w:w="6498"/>
      </w:tblGrid>
      <w:tr w:rsidR="001C6ED2" w:rsidTr="001C6ED2">
        <w:trPr>
          <w:tblHeader/>
        </w:trPr>
        <w:tc>
          <w:tcPr>
            <w:tcW w:w="873" w:type="dxa"/>
          </w:tcPr>
          <w:p w:rsidR="001C6ED2" w:rsidRPr="00796545" w:rsidRDefault="001C6ED2" w:rsidP="00796545">
            <w:pPr>
              <w:rPr>
                <w:b/>
              </w:rPr>
            </w:pPr>
            <w:r w:rsidRPr="00796545">
              <w:rPr>
                <w:b/>
              </w:rPr>
              <w:t>Week</w:t>
            </w:r>
          </w:p>
        </w:tc>
        <w:tc>
          <w:tcPr>
            <w:tcW w:w="2205" w:type="dxa"/>
          </w:tcPr>
          <w:p w:rsidR="001C6ED2" w:rsidRPr="00796545" w:rsidRDefault="001C6ED2" w:rsidP="00796545">
            <w:pPr>
              <w:rPr>
                <w:b/>
              </w:rPr>
            </w:pPr>
            <w:r w:rsidRPr="00796545">
              <w:rPr>
                <w:b/>
              </w:rPr>
              <w:t>Topic</w:t>
            </w:r>
          </w:p>
        </w:tc>
        <w:tc>
          <w:tcPr>
            <w:tcW w:w="6498" w:type="dxa"/>
          </w:tcPr>
          <w:p w:rsidR="001C6ED2" w:rsidRPr="00796545" w:rsidRDefault="0074471C" w:rsidP="00796545">
            <w:pPr>
              <w:rPr>
                <w:b/>
              </w:rPr>
            </w:pPr>
            <w:r>
              <w:rPr>
                <w:b/>
              </w:rPr>
              <w:t xml:space="preserve">Learner </w:t>
            </w:r>
            <w:r w:rsidR="001C6ED2" w:rsidRPr="00796545">
              <w:rPr>
                <w:b/>
              </w:rPr>
              <w:t>Activities</w:t>
            </w:r>
            <w:r w:rsidR="001C6ED2">
              <w:rPr>
                <w:b/>
              </w:rPr>
              <w:t xml:space="preserve"> (Objective No.)</w:t>
            </w:r>
          </w:p>
        </w:tc>
      </w:tr>
      <w:tr w:rsidR="001C6ED2" w:rsidTr="00785BE8">
        <w:tc>
          <w:tcPr>
            <w:tcW w:w="873" w:type="dxa"/>
            <w:tcBorders>
              <w:bottom w:val="nil"/>
            </w:tcBorders>
          </w:tcPr>
          <w:p w:rsidR="001C6ED2" w:rsidRDefault="001C6ED2" w:rsidP="00796545">
            <w:r>
              <w:lastRenderedPageBreak/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1C6ED2" w:rsidRDefault="001C6ED2" w:rsidP="00796545">
            <w:r>
              <w:t>Welcome</w:t>
            </w:r>
          </w:p>
        </w:tc>
        <w:tc>
          <w:tcPr>
            <w:tcW w:w="6498" w:type="dxa"/>
            <w:shd w:val="clear" w:color="auto" w:fill="FFFF00"/>
          </w:tcPr>
          <w:p w:rsidR="001C6ED2" w:rsidRDefault="001C6ED2" w:rsidP="00796545"/>
        </w:tc>
      </w:tr>
      <w:tr w:rsidR="001C6ED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6498" w:type="dxa"/>
            <w:tcBorders>
              <w:left w:val="nil"/>
            </w:tcBorders>
          </w:tcPr>
          <w:p w:rsidR="001C6ED2" w:rsidRDefault="001C6ED2" w:rsidP="00390034">
            <w:r>
              <w:t>Review Home Page: Text and video course welcome (Engagement)</w:t>
            </w:r>
          </w:p>
        </w:tc>
      </w:tr>
      <w:tr w:rsidR="001C6ED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6498" w:type="dxa"/>
            <w:tcBorders>
              <w:left w:val="nil"/>
            </w:tcBorders>
          </w:tcPr>
          <w:p w:rsidR="001C6ED2" w:rsidRDefault="001C6ED2" w:rsidP="00796545">
            <w:r>
              <w:t>Review course syllabus (Engagement)</w:t>
            </w:r>
          </w:p>
        </w:tc>
      </w:tr>
      <w:tr w:rsidR="001C6ED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6498" w:type="dxa"/>
            <w:tcBorders>
              <w:left w:val="nil"/>
            </w:tcBorders>
          </w:tcPr>
          <w:p w:rsidR="001C6ED2" w:rsidRDefault="001C6ED2" w:rsidP="00796545">
            <w:r>
              <w:t xml:space="preserve">Review YouTube video: </w:t>
            </w:r>
            <w:r w:rsidRPr="005C369A">
              <w:t>Capture Your Business Model in 20 Minutes - Lean Canvas</w:t>
            </w:r>
            <w:r>
              <w:t xml:space="preserve"> @ </w:t>
            </w:r>
            <w:hyperlink r:id="rId9" w:history="1">
              <w:r w:rsidRPr="005C369A">
                <w:rPr>
                  <w:rStyle w:val="Hyperlink"/>
                </w:rPr>
                <w:t>https://www.youtube.com/watch</w:t>
              </w:r>
              <w:r w:rsidRPr="005C369A">
                <w:rPr>
                  <w:rStyle w:val="Hyperlink"/>
                </w:rPr>
                <w:br/>
                <w:t>?v=7o8uYdUaFR4</w:t>
              </w:r>
            </w:hyperlink>
            <w:r>
              <w:t>) OR read text transcript (Engagement)</w:t>
            </w:r>
          </w:p>
        </w:tc>
      </w:tr>
      <w:tr w:rsidR="00A345F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345F2" w:rsidRDefault="00A345F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345F2" w:rsidRDefault="00A345F2" w:rsidP="00796545"/>
        </w:tc>
        <w:tc>
          <w:tcPr>
            <w:tcW w:w="6498" w:type="dxa"/>
            <w:tcBorders>
              <w:left w:val="nil"/>
            </w:tcBorders>
          </w:tcPr>
          <w:p w:rsidR="00A345F2" w:rsidRDefault="00A345F2" w:rsidP="00855D4C">
            <w:r>
              <w:t>Read The Four Truths of the Storyteller (</w:t>
            </w:r>
            <w:hyperlink r:id="rId10" w:history="1">
              <w:r w:rsidRPr="00376DAE">
                <w:rPr>
                  <w:rStyle w:val="Hyperlink"/>
                </w:rPr>
                <w:t>http://story4good.com/wp-content/uploads/2010/12/The-Four-Truths-of-the-Storyteller.pdf</w:t>
              </w:r>
            </w:hyperlink>
            <w:r>
              <w:t xml:space="preserve"> )</w:t>
            </w:r>
          </w:p>
          <w:p w:rsidR="00A345F2" w:rsidRPr="00A345F2" w:rsidRDefault="00A345F2" w:rsidP="00855D4C">
            <w:r>
              <w:t xml:space="preserve">OR </w:t>
            </w:r>
            <w:r>
              <w:br/>
              <w:t xml:space="preserve">Watch </w:t>
            </w:r>
            <w:r w:rsidRPr="00A345F2">
              <w:t>The Art of Purposeful Storytelling</w:t>
            </w:r>
            <w:r>
              <w:t xml:space="preserve"> (</w:t>
            </w:r>
            <w:hyperlink r:id="rId11" w:history="1">
              <w:r w:rsidRPr="00376DAE">
                <w:rPr>
                  <w:rStyle w:val="Hyperlink"/>
                </w:rPr>
                <w:t>https://www.youtube.com/watch?v=8-KtR4vM4eg</w:t>
              </w:r>
            </w:hyperlink>
            <w:r>
              <w:t xml:space="preserve"> )</w:t>
            </w:r>
          </w:p>
        </w:tc>
      </w:tr>
      <w:tr w:rsidR="00DF6AD9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F6AD9" w:rsidRDefault="00DF6AD9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F6AD9" w:rsidRDefault="00DF6AD9" w:rsidP="00796545"/>
        </w:tc>
        <w:tc>
          <w:tcPr>
            <w:tcW w:w="6498" w:type="dxa"/>
            <w:tcBorders>
              <w:left w:val="nil"/>
            </w:tcBorders>
          </w:tcPr>
          <w:p w:rsidR="00DF6AD9" w:rsidRPr="00DF6AD9" w:rsidRDefault="00DF6AD9" w:rsidP="00AD673B">
            <w:r>
              <w:t>Start your learning journal</w:t>
            </w:r>
            <w:r w:rsidR="0074471C">
              <w:t xml:space="preserve"> </w:t>
            </w:r>
            <w:r w:rsidR="00737F19">
              <w:t>(1 and 2)</w:t>
            </w:r>
          </w:p>
        </w:tc>
      </w:tr>
      <w:tr w:rsidR="00390034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90034" w:rsidRDefault="00390034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90034" w:rsidRDefault="00390034" w:rsidP="00796545"/>
        </w:tc>
        <w:tc>
          <w:tcPr>
            <w:tcW w:w="6498" w:type="dxa"/>
            <w:tcBorders>
              <w:left w:val="nil"/>
            </w:tcBorders>
          </w:tcPr>
          <w:p w:rsidR="00390034" w:rsidRPr="00855D4C" w:rsidRDefault="00390034" w:rsidP="00855D4C">
            <w:pPr>
              <w:rPr>
                <w:i/>
              </w:rPr>
            </w:pPr>
            <w:r w:rsidRPr="00855D4C">
              <w:rPr>
                <w:i/>
              </w:rPr>
              <w:t>Non-content Related Discussion Forums (</w:t>
            </w:r>
            <w:r w:rsidR="00855D4C" w:rsidRPr="00855D4C">
              <w:rPr>
                <w:i/>
              </w:rPr>
              <w:t>Engagement</w:t>
            </w:r>
            <w:r w:rsidRPr="00855D4C">
              <w:rPr>
                <w:i/>
              </w:rPr>
              <w:t>)</w:t>
            </w:r>
          </w:p>
        </w:tc>
      </w:tr>
      <w:tr w:rsidR="00390034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90034" w:rsidRDefault="00390034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90034" w:rsidRDefault="00390034" w:rsidP="00796545"/>
        </w:tc>
        <w:tc>
          <w:tcPr>
            <w:tcW w:w="6498" w:type="dxa"/>
            <w:tcBorders>
              <w:left w:val="nil"/>
            </w:tcBorders>
          </w:tcPr>
          <w:p w:rsidR="00390034" w:rsidRPr="00855D4C" w:rsidRDefault="00390034" w:rsidP="00F93052">
            <w:pPr>
              <w:rPr>
                <w:i/>
              </w:rPr>
            </w:pPr>
            <w:r w:rsidRPr="00855D4C">
              <w:rPr>
                <w:i/>
              </w:rPr>
              <w:t>Available Weeks One and Two Only:</w:t>
            </w:r>
          </w:p>
        </w:tc>
      </w:tr>
      <w:tr w:rsidR="001C6ED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6498" w:type="dxa"/>
            <w:tcBorders>
              <w:left w:val="nil"/>
            </w:tcBorders>
          </w:tcPr>
          <w:p w:rsidR="001C6ED2" w:rsidRDefault="001C6ED2" w:rsidP="006A5B90">
            <w:r>
              <w:t>Icebreaker One</w:t>
            </w:r>
            <w:r w:rsidR="00DD6FFF">
              <w:t xml:space="preserve"> Discussion</w:t>
            </w:r>
            <w:r>
              <w:t>: Tell Me How You Got Into the Food Business (Almost).  A</w:t>
            </w:r>
            <w:r w:rsidRPr="00390034">
              <w:t>sks the participants to po</w:t>
            </w:r>
            <w:r>
              <w:t xml:space="preserve">st a short story that tells </w:t>
            </w:r>
            <w:proofErr w:type="gramStart"/>
            <w:r w:rsidR="006A5B90">
              <w:t xml:space="preserve">the </w:t>
            </w:r>
            <w:r w:rsidRPr="00390034">
              <w:t>who</w:t>
            </w:r>
            <w:proofErr w:type="gramEnd"/>
            <w:r w:rsidRPr="00390034">
              <w:t>, what, where, and when of how they got</w:t>
            </w:r>
            <w:r>
              <w:t xml:space="preserve"> started in the food business. </w:t>
            </w:r>
            <w:r w:rsidRPr="00390034">
              <w:t xml:space="preserve">In the story, </w:t>
            </w:r>
            <w:r w:rsidR="00C04B65">
              <w:t>include</w:t>
            </w:r>
            <w:r>
              <w:t xml:space="preserve"> one </w:t>
            </w:r>
            <w:r w:rsidR="00AD360D">
              <w:t xml:space="preserve">false </w:t>
            </w:r>
            <w:r>
              <w:t xml:space="preserve">fact.  </w:t>
            </w:r>
            <w:r w:rsidR="006A5B90">
              <w:t>G</w:t>
            </w:r>
            <w:r w:rsidRPr="00390034">
              <w:t>uess at f</w:t>
            </w:r>
            <w:r w:rsidR="00AF5369">
              <w:t>acts that are not true in</w:t>
            </w:r>
            <w:r w:rsidR="006A5B90">
              <w:t xml:space="preserve"> your</w:t>
            </w:r>
            <w:r w:rsidR="00AF5369">
              <w:t xml:space="preserve"> </w:t>
            </w:r>
            <w:r w:rsidRPr="00390034">
              <w:t xml:space="preserve">classmate’s stories.  Each learner reveals the false fact at the end of week two.  </w:t>
            </w:r>
          </w:p>
        </w:tc>
      </w:tr>
      <w:tr w:rsidR="001C6ED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C6ED2" w:rsidRDefault="001C6ED2" w:rsidP="00796545"/>
        </w:tc>
        <w:tc>
          <w:tcPr>
            <w:tcW w:w="6498" w:type="dxa"/>
            <w:tcBorders>
              <w:left w:val="nil"/>
            </w:tcBorders>
          </w:tcPr>
          <w:p w:rsidR="001C6ED2" w:rsidRDefault="001C6ED2" w:rsidP="00796545">
            <w:r>
              <w:t>Icebreaker Two</w:t>
            </w:r>
            <w:r w:rsidR="00DD6FFF">
              <w:t xml:space="preserve"> Discussion</w:t>
            </w:r>
            <w:r>
              <w:t>: Professional Introduction.  Asks the participants to post a three to five sentence professional introduction.</w:t>
            </w:r>
          </w:p>
        </w:tc>
      </w:tr>
      <w:tr w:rsidR="00DD6FFF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D6FFF" w:rsidRDefault="00DD6FFF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D6FFF" w:rsidRDefault="00DD6FFF" w:rsidP="00796545"/>
        </w:tc>
        <w:tc>
          <w:tcPr>
            <w:tcW w:w="6498" w:type="dxa"/>
            <w:tcBorders>
              <w:left w:val="nil"/>
            </w:tcBorders>
          </w:tcPr>
          <w:p w:rsidR="00DD6FFF" w:rsidRPr="00855D4C" w:rsidRDefault="00DD6FFF" w:rsidP="00F93052">
            <w:pPr>
              <w:rPr>
                <w:i/>
              </w:rPr>
            </w:pPr>
            <w:r w:rsidRPr="00855D4C">
              <w:rPr>
                <w:i/>
              </w:rPr>
              <w:t>Non-content Related Discussion Forums (Engagement)</w:t>
            </w:r>
          </w:p>
        </w:tc>
      </w:tr>
      <w:tr w:rsidR="00390034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90034" w:rsidRDefault="00390034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90034" w:rsidRDefault="00390034" w:rsidP="00796545"/>
        </w:tc>
        <w:tc>
          <w:tcPr>
            <w:tcW w:w="6498" w:type="dxa"/>
            <w:tcBorders>
              <w:left w:val="nil"/>
            </w:tcBorders>
          </w:tcPr>
          <w:p w:rsidR="00390034" w:rsidRPr="00855D4C" w:rsidRDefault="00390034" w:rsidP="00F93052">
            <w:pPr>
              <w:rPr>
                <w:i/>
              </w:rPr>
            </w:pPr>
            <w:r w:rsidRPr="00855D4C">
              <w:rPr>
                <w:i/>
              </w:rPr>
              <w:t>Available throughout the course</w:t>
            </w:r>
            <w:r w:rsidR="005C369A">
              <w:rPr>
                <w:i/>
              </w:rPr>
              <w:t xml:space="preserve"> (Optional)</w:t>
            </w:r>
            <w:r w:rsidR="00855D4C" w:rsidRPr="00855D4C">
              <w:rPr>
                <w:i/>
              </w:rPr>
              <w:t>:</w:t>
            </w:r>
          </w:p>
        </w:tc>
      </w:tr>
      <w:tr w:rsidR="00622C30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22C30" w:rsidRDefault="00622C30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622C30" w:rsidRDefault="00622C30" w:rsidP="00796545"/>
        </w:tc>
        <w:tc>
          <w:tcPr>
            <w:tcW w:w="6498" w:type="dxa"/>
            <w:tcBorders>
              <w:left w:val="nil"/>
            </w:tcBorders>
          </w:tcPr>
          <w:p w:rsidR="00622C30" w:rsidRDefault="00622C30" w:rsidP="00796545">
            <w:r>
              <w:t>Questions for the Instructor</w:t>
            </w:r>
          </w:p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F93052" w:rsidP="00796545">
            <w:r>
              <w:t>Restaurants For Sale</w:t>
            </w:r>
          </w:p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F93052" w:rsidP="00796545">
            <w:r>
              <w:t>Job Opportunities</w:t>
            </w:r>
          </w:p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F93052" w:rsidP="00796545">
            <w:r>
              <w:t>Favorite  Recipes &amp; Techniques</w:t>
            </w:r>
          </w:p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F93052" w:rsidP="00796545">
            <w:r>
              <w:t xml:space="preserve">Stories of Service Excellence </w:t>
            </w:r>
          </w:p>
        </w:tc>
      </w:tr>
      <w:tr w:rsidR="00A345F2" w:rsidTr="00785BE8">
        <w:tc>
          <w:tcPr>
            <w:tcW w:w="873" w:type="dxa"/>
            <w:tcBorders>
              <w:top w:val="nil"/>
              <w:bottom w:val="nil"/>
            </w:tcBorders>
          </w:tcPr>
          <w:p w:rsidR="00A345F2" w:rsidRDefault="00A345F2" w:rsidP="00796545">
            <w:r>
              <w:t>2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345F2" w:rsidRDefault="00A345F2" w:rsidP="00796545">
            <w:r>
              <w:t>Leadership Team</w:t>
            </w:r>
          </w:p>
        </w:tc>
        <w:tc>
          <w:tcPr>
            <w:tcW w:w="6498" w:type="dxa"/>
            <w:shd w:val="clear" w:color="auto" w:fill="FFFF00"/>
          </w:tcPr>
          <w:p w:rsidR="00A345F2" w:rsidRDefault="00A345F2" w:rsidP="00796545"/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F93052" w:rsidP="00F93052">
            <w:r>
              <w:t>Review Home Page: Text and video topic welcome and last week’s discussion forum debrief (Engagement and 1)</w:t>
            </w:r>
          </w:p>
        </w:tc>
      </w:tr>
      <w:tr w:rsidR="00862F1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62F12" w:rsidRDefault="00862F1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62F12" w:rsidRDefault="00862F12" w:rsidP="00796545"/>
        </w:tc>
        <w:tc>
          <w:tcPr>
            <w:tcW w:w="6498" w:type="dxa"/>
            <w:tcBorders>
              <w:left w:val="nil"/>
            </w:tcBorders>
          </w:tcPr>
          <w:p w:rsidR="00862F12" w:rsidRDefault="00862F12" w:rsidP="006A5B90">
            <w:r>
              <w:t xml:space="preserve">(Optional): Ungraded Pre-Content Assessment: If the learner earns 100%, the leaner can skip the week’s </w:t>
            </w:r>
            <w:r w:rsidR="006A5B90">
              <w:t>text and video review</w:t>
            </w:r>
            <w:r>
              <w:t xml:space="preserve"> (but </w:t>
            </w:r>
            <w:r w:rsidR="006A5B90">
              <w:t>still must participate in all other activities</w:t>
            </w:r>
            <w:r>
              <w:t>)</w:t>
            </w:r>
          </w:p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272AB7" w:rsidP="00B34F6B">
            <w:r>
              <w:t xml:space="preserve">Complete Graded </w:t>
            </w:r>
            <w:r w:rsidR="00F93052">
              <w:t>Formative Assessment: 10 true/false or questions about last week’s topic (1 and 2)</w:t>
            </w:r>
          </w:p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F93052" w:rsidP="00B34F6B">
            <w:r w:rsidRPr="00855D4C">
              <w:rPr>
                <w:i/>
              </w:rPr>
              <w:t>Avail</w:t>
            </w:r>
            <w:r>
              <w:rPr>
                <w:i/>
              </w:rPr>
              <w:t>able This Week and Next</w:t>
            </w:r>
            <w:r w:rsidRPr="00855D4C">
              <w:rPr>
                <w:i/>
              </w:rPr>
              <w:t xml:space="preserve"> Only:</w:t>
            </w:r>
          </w:p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90151D" w:rsidP="00B34F6B">
            <w:r>
              <w:t xml:space="preserve">Complete </w:t>
            </w:r>
            <w:r w:rsidR="00F93052">
              <w:t xml:space="preserve">Brainstorming Discussion: Based on your experience, describe the who, what, and how regarding this week’s topic </w:t>
            </w:r>
            <w:r w:rsidR="00622C30">
              <w:t>(2)</w:t>
            </w:r>
          </w:p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862F12" w:rsidP="00796545">
            <w:r>
              <w:t>Review text and</w:t>
            </w:r>
            <w:r w:rsidR="00F93052">
              <w:t xml:space="preserve"> video content for this week’s content</w:t>
            </w:r>
            <w:r w:rsidR="00622C30">
              <w:t xml:space="preserve"> (1 and 2)</w:t>
            </w:r>
          </w:p>
        </w:tc>
      </w:tr>
      <w:tr w:rsidR="00F93052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93052" w:rsidRDefault="00F93052" w:rsidP="00796545"/>
        </w:tc>
        <w:tc>
          <w:tcPr>
            <w:tcW w:w="6498" w:type="dxa"/>
            <w:tcBorders>
              <w:left w:val="nil"/>
            </w:tcBorders>
          </w:tcPr>
          <w:p w:rsidR="00F93052" w:rsidRDefault="00272AB7" w:rsidP="00AB7DD9">
            <w:r>
              <w:t xml:space="preserve">Complete Graded </w:t>
            </w:r>
            <w:r w:rsidR="00622C30">
              <w:t>Formative Assessment</w:t>
            </w:r>
            <w:r w:rsidR="00DD6FFF">
              <w:t xml:space="preserve"> Discussion</w:t>
            </w:r>
            <w:r w:rsidR="00622C30">
              <w:t xml:space="preserve">: Discuss your ideas about </w:t>
            </w:r>
            <w:r w:rsidR="003F4F6B">
              <w:t xml:space="preserve">how this topic would look in an </w:t>
            </w:r>
            <w:r w:rsidR="00AB7DD9">
              <w:t xml:space="preserve">existing or prospective </w:t>
            </w:r>
            <w:r w:rsidR="003F4F6B" w:rsidRPr="00E41255">
              <w:t>food business</w:t>
            </w:r>
            <w:r w:rsidR="003F4F6B">
              <w:t xml:space="preserve">. This </w:t>
            </w:r>
            <w:r w:rsidR="00AD360D">
              <w:t>provides an opportunity for learners</w:t>
            </w:r>
            <w:r w:rsidR="003F4F6B">
              <w:t xml:space="preserve"> to start developing the content for the summative assessment</w:t>
            </w:r>
            <w:r w:rsidR="00BB3F08">
              <w:t>. Remember to comment on your classmate’s posts.</w:t>
            </w:r>
            <w:r w:rsidR="00622C30">
              <w:t xml:space="preserve"> (3)</w:t>
            </w:r>
          </w:p>
        </w:tc>
      </w:tr>
      <w:tr w:rsidR="00AF220E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220E" w:rsidRDefault="00AF220E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AF220E" w:rsidRDefault="00AF220E" w:rsidP="00796545"/>
        </w:tc>
        <w:tc>
          <w:tcPr>
            <w:tcW w:w="6498" w:type="dxa"/>
            <w:tcBorders>
              <w:left w:val="nil"/>
            </w:tcBorders>
          </w:tcPr>
          <w:p w:rsidR="00AF220E" w:rsidRDefault="00AF220E" w:rsidP="00796545">
            <w:r>
              <w:t>Start your action plan (3)</w:t>
            </w:r>
          </w:p>
        </w:tc>
      </w:tr>
      <w:tr w:rsidR="00DF6AD9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F6AD9" w:rsidRDefault="00DF6AD9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DF6AD9" w:rsidRDefault="00DF6AD9" w:rsidP="00796545"/>
        </w:tc>
        <w:tc>
          <w:tcPr>
            <w:tcW w:w="6498" w:type="dxa"/>
            <w:tcBorders>
              <w:left w:val="nil"/>
            </w:tcBorders>
          </w:tcPr>
          <w:p w:rsidR="00DF6AD9" w:rsidRDefault="00DF6AD9" w:rsidP="00796545">
            <w:r>
              <w:t>Remember to post your notes and thoughts to your learning journal</w:t>
            </w:r>
          </w:p>
        </w:tc>
      </w:tr>
      <w:tr w:rsidR="00F93052" w:rsidTr="00785BE8">
        <w:tc>
          <w:tcPr>
            <w:tcW w:w="873" w:type="dxa"/>
            <w:tcBorders>
              <w:top w:val="nil"/>
            </w:tcBorders>
          </w:tcPr>
          <w:p w:rsidR="00F93052" w:rsidRDefault="00F93052" w:rsidP="00796545">
            <w:r>
              <w:t>3</w:t>
            </w:r>
          </w:p>
        </w:tc>
        <w:tc>
          <w:tcPr>
            <w:tcW w:w="2205" w:type="dxa"/>
            <w:tcBorders>
              <w:top w:val="nil"/>
            </w:tcBorders>
          </w:tcPr>
          <w:p w:rsidR="00F93052" w:rsidRDefault="00F93052" w:rsidP="00796545">
            <w:r>
              <w:t>Team Dynamics</w:t>
            </w:r>
          </w:p>
        </w:tc>
        <w:tc>
          <w:tcPr>
            <w:tcW w:w="6498" w:type="dxa"/>
          </w:tcPr>
          <w:p w:rsidR="00F93052" w:rsidRDefault="00F93052" w:rsidP="003F4F6B">
            <w:r>
              <w:t>Same sequence of content/activities a</w:t>
            </w:r>
            <w:r w:rsidR="003F4F6B">
              <w:t xml:space="preserve">s week two expect geared </w:t>
            </w:r>
            <w:r w:rsidR="0074471C">
              <w:t xml:space="preserve">to </w:t>
            </w:r>
            <w:r w:rsidR="003F4F6B">
              <w:t>the current week’s topic.</w:t>
            </w:r>
          </w:p>
        </w:tc>
      </w:tr>
      <w:tr w:rsidR="00F93052" w:rsidTr="00FC41B9">
        <w:tc>
          <w:tcPr>
            <w:tcW w:w="873" w:type="dxa"/>
            <w:tcBorders>
              <w:bottom w:val="nil"/>
            </w:tcBorders>
          </w:tcPr>
          <w:p w:rsidR="00F93052" w:rsidRDefault="00F93052" w:rsidP="00796545">
            <w:r>
              <w:t>4</w:t>
            </w:r>
          </w:p>
        </w:tc>
        <w:tc>
          <w:tcPr>
            <w:tcW w:w="2205" w:type="dxa"/>
            <w:tcBorders>
              <w:bottom w:val="nil"/>
            </w:tcBorders>
          </w:tcPr>
          <w:p w:rsidR="00F93052" w:rsidRDefault="00F93052" w:rsidP="00796545">
            <w:r>
              <w:t>Management</w:t>
            </w:r>
          </w:p>
        </w:tc>
        <w:tc>
          <w:tcPr>
            <w:tcW w:w="6498" w:type="dxa"/>
          </w:tcPr>
          <w:p w:rsidR="00F93052" w:rsidRDefault="0074471C" w:rsidP="00796545">
            <w:r>
              <w:t>Same sequence of content/activities as week two expect geared to the current week’s topic.</w:t>
            </w:r>
          </w:p>
        </w:tc>
      </w:tr>
      <w:tr w:rsidR="00FC41B9" w:rsidTr="00F858D2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C41B9" w:rsidRDefault="00FC41B9" w:rsidP="00796545"/>
        </w:tc>
        <w:tc>
          <w:tcPr>
            <w:tcW w:w="6498" w:type="dxa"/>
            <w:tcBorders>
              <w:left w:val="nil"/>
            </w:tcBorders>
          </w:tcPr>
          <w:p w:rsidR="00FC41B9" w:rsidRDefault="00FC41B9" w:rsidP="00796545">
            <w:r>
              <w:t xml:space="preserve">Make Your Case: Why does a food business need leadership? </w:t>
            </w:r>
            <w:r w:rsidR="00B32C30">
              <w:t xml:space="preserve">Due </w:t>
            </w:r>
            <w:r>
              <w:t>(3)</w:t>
            </w:r>
          </w:p>
        </w:tc>
      </w:tr>
      <w:tr w:rsidR="00F93052" w:rsidTr="00F858D2">
        <w:tc>
          <w:tcPr>
            <w:tcW w:w="873" w:type="dxa"/>
            <w:tcBorders>
              <w:top w:val="nil"/>
              <w:bottom w:val="single" w:sz="4" w:space="0" w:color="auto"/>
            </w:tcBorders>
          </w:tcPr>
          <w:p w:rsidR="00F93052" w:rsidRDefault="00F93052" w:rsidP="00796545">
            <w:r>
              <w:t>5</w:t>
            </w: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</w:tcPr>
          <w:p w:rsidR="00F93052" w:rsidRDefault="00F93052" w:rsidP="00796545">
            <w:r>
              <w:t>Staff</w:t>
            </w:r>
          </w:p>
        </w:tc>
        <w:tc>
          <w:tcPr>
            <w:tcW w:w="6498" w:type="dxa"/>
          </w:tcPr>
          <w:p w:rsidR="00F93052" w:rsidRDefault="0074471C" w:rsidP="00796545">
            <w:r>
              <w:t>Same sequence of content/activities as week two expect geared to the current week’s topic.</w:t>
            </w:r>
          </w:p>
        </w:tc>
      </w:tr>
      <w:tr w:rsidR="00F93052" w:rsidTr="003D6F05">
        <w:tc>
          <w:tcPr>
            <w:tcW w:w="873" w:type="dxa"/>
            <w:tcBorders>
              <w:top w:val="single" w:sz="4" w:space="0" w:color="auto"/>
            </w:tcBorders>
          </w:tcPr>
          <w:p w:rsidR="00F93052" w:rsidRDefault="00F93052" w:rsidP="00796545">
            <w:r>
              <w:t>6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F93052" w:rsidRDefault="00F93052" w:rsidP="00796545">
            <w:r>
              <w:t>Systems</w:t>
            </w:r>
          </w:p>
        </w:tc>
        <w:tc>
          <w:tcPr>
            <w:tcW w:w="6498" w:type="dxa"/>
          </w:tcPr>
          <w:p w:rsidR="00F93052" w:rsidRDefault="0074471C" w:rsidP="00796545">
            <w:r>
              <w:t>Same sequence of content/activities as week two expect geared to the current week’s topic.</w:t>
            </w:r>
          </w:p>
        </w:tc>
      </w:tr>
      <w:tr w:rsidR="00F93052" w:rsidTr="009674D2">
        <w:tc>
          <w:tcPr>
            <w:tcW w:w="873" w:type="dxa"/>
            <w:tcBorders>
              <w:bottom w:val="nil"/>
            </w:tcBorders>
          </w:tcPr>
          <w:p w:rsidR="00F93052" w:rsidRDefault="00F93052" w:rsidP="00796545">
            <w:r>
              <w:t>7</w:t>
            </w:r>
          </w:p>
        </w:tc>
        <w:tc>
          <w:tcPr>
            <w:tcW w:w="2205" w:type="dxa"/>
            <w:tcBorders>
              <w:bottom w:val="nil"/>
            </w:tcBorders>
          </w:tcPr>
          <w:p w:rsidR="00F93052" w:rsidRDefault="00F93052" w:rsidP="00796545">
            <w:r>
              <w:t>Financing/Cash Flow</w:t>
            </w:r>
          </w:p>
        </w:tc>
        <w:tc>
          <w:tcPr>
            <w:tcW w:w="6498" w:type="dxa"/>
          </w:tcPr>
          <w:p w:rsidR="00F93052" w:rsidRDefault="0074471C" w:rsidP="00796545">
            <w:r>
              <w:t>Same sequence of content/activities as week two expect geared to the current week’s topic.</w:t>
            </w:r>
          </w:p>
        </w:tc>
      </w:tr>
      <w:tr w:rsidR="009674D2" w:rsidTr="00F858D2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674D2" w:rsidRDefault="009674D2" w:rsidP="00796545"/>
        </w:tc>
        <w:tc>
          <w:tcPr>
            <w:tcW w:w="6498" w:type="dxa"/>
            <w:tcBorders>
              <w:left w:val="nil"/>
            </w:tcBorders>
          </w:tcPr>
          <w:p w:rsidR="009674D2" w:rsidRDefault="009674D2" w:rsidP="003D6F05">
            <w:r>
              <w:t xml:space="preserve">Make Your Case: Why should someone invest in your food business? </w:t>
            </w:r>
            <w:r w:rsidR="00B32C30">
              <w:t xml:space="preserve">Due </w:t>
            </w:r>
            <w:r>
              <w:t>(3)</w:t>
            </w:r>
          </w:p>
        </w:tc>
      </w:tr>
      <w:tr w:rsidR="00F93052" w:rsidTr="00F858D2">
        <w:tc>
          <w:tcPr>
            <w:tcW w:w="873" w:type="dxa"/>
            <w:tcBorders>
              <w:top w:val="nil"/>
              <w:bottom w:val="nil"/>
            </w:tcBorders>
          </w:tcPr>
          <w:p w:rsidR="00F93052" w:rsidRDefault="00F93052" w:rsidP="00796545">
            <w:r>
              <w:t>8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F93052" w:rsidRDefault="00F93052" w:rsidP="00796545">
            <w:r>
              <w:t>Marketing</w:t>
            </w:r>
          </w:p>
        </w:tc>
        <w:tc>
          <w:tcPr>
            <w:tcW w:w="6498" w:type="dxa"/>
          </w:tcPr>
          <w:p w:rsidR="00F93052" w:rsidRDefault="0074471C" w:rsidP="00796545">
            <w:r>
              <w:t>Same sequence of content/activities as week two expect geared to the current week’s topic.</w:t>
            </w:r>
          </w:p>
        </w:tc>
      </w:tr>
      <w:tr w:rsidR="00163DAB" w:rsidTr="00163DAB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63DAB" w:rsidRDefault="00163DAB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163DAB" w:rsidRDefault="00163DAB" w:rsidP="00796545"/>
        </w:tc>
        <w:tc>
          <w:tcPr>
            <w:tcW w:w="6498" w:type="dxa"/>
            <w:tcBorders>
              <w:left w:val="nil"/>
            </w:tcBorders>
          </w:tcPr>
          <w:p w:rsidR="00163DAB" w:rsidRPr="00A66F6C" w:rsidRDefault="00163DAB">
            <w:r>
              <w:t>Learning Journal for weeks 2-7 Due</w:t>
            </w:r>
          </w:p>
        </w:tc>
      </w:tr>
      <w:tr w:rsidR="0074471C" w:rsidTr="00163DAB">
        <w:tc>
          <w:tcPr>
            <w:tcW w:w="873" w:type="dxa"/>
            <w:tcBorders>
              <w:top w:val="nil"/>
            </w:tcBorders>
          </w:tcPr>
          <w:p w:rsidR="0074471C" w:rsidRDefault="0074471C" w:rsidP="00796545">
            <w:r>
              <w:t>9</w:t>
            </w:r>
          </w:p>
        </w:tc>
        <w:tc>
          <w:tcPr>
            <w:tcW w:w="2205" w:type="dxa"/>
            <w:tcBorders>
              <w:top w:val="nil"/>
            </w:tcBorders>
          </w:tcPr>
          <w:p w:rsidR="0074471C" w:rsidRDefault="0074471C" w:rsidP="00796545">
            <w:r>
              <w:t>Menu</w:t>
            </w:r>
          </w:p>
        </w:tc>
        <w:tc>
          <w:tcPr>
            <w:tcW w:w="6498" w:type="dxa"/>
          </w:tcPr>
          <w:p w:rsidR="0074471C" w:rsidRDefault="0074471C">
            <w:r w:rsidRPr="00A66F6C">
              <w:t>Same sequence of content/activities as week two expect geared to the current week’s topic.</w:t>
            </w:r>
          </w:p>
        </w:tc>
      </w:tr>
      <w:tr w:rsidR="0074471C" w:rsidTr="009674D2">
        <w:tc>
          <w:tcPr>
            <w:tcW w:w="873" w:type="dxa"/>
            <w:tcBorders>
              <w:bottom w:val="nil"/>
            </w:tcBorders>
          </w:tcPr>
          <w:p w:rsidR="0074471C" w:rsidRDefault="0074471C" w:rsidP="00796545">
            <w:r>
              <w:t>10</w:t>
            </w:r>
          </w:p>
        </w:tc>
        <w:tc>
          <w:tcPr>
            <w:tcW w:w="2205" w:type="dxa"/>
            <w:tcBorders>
              <w:bottom w:val="nil"/>
            </w:tcBorders>
          </w:tcPr>
          <w:p w:rsidR="0074471C" w:rsidRDefault="0074471C" w:rsidP="00796545">
            <w:r>
              <w:t>Communications</w:t>
            </w:r>
          </w:p>
        </w:tc>
        <w:tc>
          <w:tcPr>
            <w:tcW w:w="6498" w:type="dxa"/>
          </w:tcPr>
          <w:p w:rsidR="0074471C" w:rsidRDefault="0074471C">
            <w:r w:rsidRPr="00A66F6C">
              <w:t>Same sequence of content/activities as week two expect geared to the current week’s topic.</w:t>
            </w:r>
          </w:p>
        </w:tc>
      </w:tr>
      <w:tr w:rsidR="009674D2" w:rsidTr="009674D2"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9674D2" w:rsidRDefault="009674D2" w:rsidP="00796545"/>
        </w:tc>
        <w:tc>
          <w:tcPr>
            <w:tcW w:w="6498" w:type="dxa"/>
            <w:tcBorders>
              <w:left w:val="nil"/>
            </w:tcBorders>
          </w:tcPr>
          <w:p w:rsidR="009674D2" w:rsidRPr="00A66F6C" w:rsidRDefault="009674D2" w:rsidP="00057D7B">
            <w:r>
              <w:t xml:space="preserve">Make Your Case: Why </w:t>
            </w:r>
            <w:r w:rsidR="00B32C30">
              <w:t>does my business need marketing</w:t>
            </w:r>
            <w:r>
              <w:t xml:space="preserve">? </w:t>
            </w:r>
            <w:r w:rsidR="00B32C30">
              <w:t xml:space="preserve">Due </w:t>
            </w:r>
            <w:r>
              <w:t>(3)</w:t>
            </w:r>
          </w:p>
        </w:tc>
      </w:tr>
      <w:tr w:rsidR="0074471C" w:rsidTr="009674D2">
        <w:tc>
          <w:tcPr>
            <w:tcW w:w="873" w:type="dxa"/>
            <w:tcBorders>
              <w:top w:val="nil"/>
            </w:tcBorders>
          </w:tcPr>
          <w:p w:rsidR="0074471C" w:rsidRDefault="0074471C" w:rsidP="00796545">
            <w:r>
              <w:t>11</w:t>
            </w:r>
          </w:p>
        </w:tc>
        <w:tc>
          <w:tcPr>
            <w:tcW w:w="2205" w:type="dxa"/>
            <w:tcBorders>
              <w:top w:val="nil"/>
            </w:tcBorders>
          </w:tcPr>
          <w:p w:rsidR="0074471C" w:rsidRDefault="0074471C" w:rsidP="00796545">
            <w:r>
              <w:t>Equipment/Textiles</w:t>
            </w:r>
          </w:p>
        </w:tc>
        <w:tc>
          <w:tcPr>
            <w:tcW w:w="6498" w:type="dxa"/>
          </w:tcPr>
          <w:p w:rsidR="0074471C" w:rsidRDefault="0074471C">
            <w:r w:rsidRPr="00A66F6C">
              <w:t>Same sequence of content/activities as week two expect geared to the current week’s topic.</w:t>
            </w:r>
          </w:p>
        </w:tc>
      </w:tr>
      <w:tr w:rsidR="0074471C" w:rsidTr="00B64D40">
        <w:tc>
          <w:tcPr>
            <w:tcW w:w="873" w:type="dxa"/>
          </w:tcPr>
          <w:p w:rsidR="0074471C" w:rsidRDefault="0074471C" w:rsidP="00796545">
            <w:r>
              <w:t>12</w:t>
            </w:r>
          </w:p>
        </w:tc>
        <w:tc>
          <w:tcPr>
            <w:tcW w:w="2205" w:type="dxa"/>
          </w:tcPr>
          <w:p w:rsidR="0074471C" w:rsidRDefault="0074471C" w:rsidP="00796545">
            <w:r>
              <w:t>Technology</w:t>
            </w:r>
          </w:p>
        </w:tc>
        <w:tc>
          <w:tcPr>
            <w:tcW w:w="6498" w:type="dxa"/>
          </w:tcPr>
          <w:p w:rsidR="0074471C" w:rsidRDefault="0074471C">
            <w:r w:rsidRPr="00A66F6C">
              <w:t>Same sequence of content/activities as week two expect geared to the current week’s topic.</w:t>
            </w:r>
          </w:p>
        </w:tc>
      </w:tr>
      <w:tr w:rsidR="0074471C" w:rsidTr="00B64D40">
        <w:tc>
          <w:tcPr>
            <w:tcW w:w="873" w:type="dxa"/>
          </w:tcPr>
          <w:p w:rsidR="0074471C" w:rsidRDefault="0074471C" w:rsidP="00796545">
            <w:r>
              <w:t>13</w:t>
            </w:r>
          </w:p>
        </w:tc>
        <w:tc>
          <w:tcPr>
            <w:tcW w:w="2205" w:type="dxa"/>
          </w:tcPr>
          <w:p w:rsidR="0074471C" w:rsidRDefault="0074471C" w:rsidP="00796545">
            <w:r>
              <w:t>Planning</w:t>
            </w:r>
          </w:p>
        </w:tc>
        <w:tc>
          <w:tcPr>
            <w:tcW w:w="6498" w:type="dxa"/>
          </w:tcPr>
          <w:p w:rsidR="0074471C" w:rsidRDefault="0074471C">
            <w:r w:rsidRPr="00A66F6C">
              <w:t>Same sequence of content/activities as week two expect geared to the current week’s topic.</w:t>
            </w:r>
          </w:p>
        </w:tc>
      </w:tr>
      <w:tr w:rsidR="000F3D78" w:rsidTr="000F3D78">
        <w:tc>
          <w:tcPr>
            <w:tcW w:w="873" w:type="dxa"/>
          </w:tcPr>
          <w:p w:rsidR="000F3D78" w:rsidRDefault="000F3D78" w:rsidP="00B64D40"/>
        </w:tc>
        <w:tc>
          <w:tcPr>
            <w:tcW w:w="2205" w:type="dxa"/>
          </w:tcPr>
          <w:p w:rsidR="000F3D78" w:rsidRDefault="000F3D78" w:rsidP="00B64D40"/>
        </w:tc>
        <w:tc>
          <w:tcPr>
            <w:tcW w:w="6498" w:type="dxa"/>
            <w:shd w:val="clear" w:color="auto" w:fill="auto"/>
          </w:tcPr>
          <w:p w:rsidR="000F3D78" w:rsidRDefault="000F3D78" w:rsidP="00B64D40">
            <w:r>
              <w:t>Action Plan Due</w:t>
            </w:r>
          </w:p>
        </w:tc>
      </w:tr>
      <w:tr w:rsidR="000F3D78" w:rsidTr="000F3D78">
        <w:tc>
          <w:tcPr>
            <w:tcW w:w="873" w:type="dxa"/>
          </w:tcPr>
          <w:p w:rsidR="000F3D78" w:rsidRDefault="000F3D78" w:rsidP="00B64D40"/>
        </w:tc>
        <w:tc>
          <w:tcPr>
            <w:tcW w:w="2205" w:type="dxa"/>
          </w:tcPr>
          <w:p w:rsidR="000F3D78" w:rsidRDefault="000F3D78" w:rsidP="00B64D40"/>
        </w:tc>
        <w:tc>
          <w:tcPr>
            <w:tcW w:w="6498" w:type="dxa"/>
            <w:shd w:val="clear" w:color="auto" w:fill="auto"/>
          </w:tcPr>
          <w:p w:rsidR="000F3D78" w:rsidRDefault="000F3D78" w:rsidP="00B64D40">
            <w:r>
              <w:t>Final Learning Journal Due</w:t>
            </w:r>
          </w:p>
        </w:tc>
      </w:tr>
      <w:tr w:rsidR="000F3D78" w:rsidTr="00785BE8">
        <w:tc>
          <w:tcPr>
            <w:tcW w:w="873" w:type="dxa"/>
            <w:tcBorders>
              <w:bottom w:val="nil"/>
            </w:tcBorders>
          </w:tcPr>
          <w:p w:rsidR="000F3D78" w:rsidRDefault="000F3D78" w:rsidP="00B64D40">
            <w:r>
              <w:t>14</w:t>
            </w:r>
          </w:p>
        </w:tc>
        <w:tc>
          <w:tcPr>
            <w:tcW w:w="2205" w:type="dxa"/>
            <w:tcBorders>
              <w:bottom w:val="nil"/>
            </w:tcBorders>
          </w:tcPr>
          <w:p w:rsidR="000F3D78" w:rsidRDefault="000F3D78" w:rsidP="00B64D40">
            <w:r>
              <w:t>Wrap-Up</w:t>
            </w:r>
          </w:p>
        </w:tc>
        <w:tc>
          <w:tcPr>
            <w:tcW w:w="6498" w:type="dxa"/>
            <w:shd w:val="clear" w:color="auto" w:fill="FFFF00"/>
          </w:tcPr>
          <w:p w:rsidR="000F3D78" w:rsidRDefault="000F3D78" w:rsidP="00B64D40"/>
        </w:tc>
      </w:tr>
      <w:tr w:rsidR="000F3D78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6498" w:type="dxa"/>
            <w:tcBorders>
              <w:left w:val="nil"/>
            </w:tcBorders>
          </w:tcPr>
          <w:p w:rsidR="000F3D78" w:rsidRDefault="000F3D78" w:rsidP="00B64D40">
            <w:r>
              <w:t>Review Home Page: Text and video topic welcome and last week’s discussion forum debrief (Engagement and 1)</w:t>
            </w:r>
          </w:p>
        </w:tc>
      </w:tr>
      <w:tr w:rsidR="000F3D78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6498" w:type="dxa"/>
            <w:tcBorders>
              <w:left w:val="nil"/>
            </w:tcBorders>
          </w:tcPr>
          <w:p w:rsidR="000F3D78" w:rsidRDefault="000F3D78" w:rsidP="00B64D40">
            <w:r>
              <w:t xml:space="preserve">Formative Assessment: 10 true/false or questions about last </w:t>
            </w:r>
            <w:r>
              <w:lastRenderedPageBreak/>
              <w:t>week’s topic (1 and 2)</w:t>
            </w:r>
          </w:p>
        </w:tc>
      </w:tr>
      <w:tr w:rsidR="000F3D78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6498" w:type="dxa"/>
            <w:tcBorders>
              <w:left w:val="nil"/>
            </w:tcBorders>
          </w:tcPr>
          <w:p w:rsidR="000F3D78" w:rsidRDefault="000F3D78" w:rsidP="00B64D40">
            <w:r>
              <w:t xml:space="preserve">Review Content: Read and watch </w:t>
            </w:r>
            <w:r w:rsidRPr="00F21CF9">
              <w:rPr>
                <w:i/>
              </w:rPr>
              <w:t>6 Tips for Perfecting Your Elevator Pitch</w:t>
            </w:r>
            <w:r w:rsidRPr="00F21CF9">
              <w:t xml:space="preserve"> </w:t>
            </w:r>
            <w:r>
              <w:t>(</w:t>
            </w:r>
            <w:r w:rsidRPr="00CF3267">
              <w:t>http://www.entrepreneur.com/article/228070</w:t>
            </w:r>
            <w:r>
              <w:t>)</w:t>
            </w:r>
          </w:p>
        </w:tc>
      </w:tr>
      <w:tr w:rsidR="000F3D78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6498" w:type="dxa"/>
            <w:tcBorders>
              <w:left w:val="nil"/>
            </w:tcBorders>
          </w:tcPr>
          <w:p w:rsidR="000F3D78" w:rsidRDefault="000F3D78" w:rsidP="00B64D40">
            <w:r>
              <w:t>Discussion: Post your elevator speech and give feedback on your classmates’ posts</w:t>
            </w:r>
          </w:p>
        </w:tc>
      </w:tr>
      <w:tr w:rsidR="000F3D78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6498" w:type="dxa"/>
            <w:tcBorders>
              <w:left w:val="nil"/>
            </w:tcBorders>
          </w:tcPr>
          <w:p w:rsidR="000F3D78" w:rsidRPr="00DD6FFF" w:rsidRDefault="000F3D78" w:rsidP="00B64D40">
            <w:r>
              <w:t>Review Content: Remember to join the Food Business 101 Community on Facebook</w:t>
            </w:r>
          </w:p>
        </w:tc>
      </w:tr>
      <w:tr w:rsidR="000F3D78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6498" w:type="dxa"/>
            <w:tcBorders>
              <w:left w:val="nil"/>
            </w:tcBorders>
          </w:tcPr>
          <w:p w:rsidR="000F3D78" w:rsidRDefault="000F3D78" w:rsidP="00B64D40">
            <w:r w:rsidRPr="00855D4C">
              <w:rPr>
                <w:i/>
              </w:rPr>
              <w:t>Non-content Related Discussion Forums (Engagement)</w:t>
            </w:r>
          </w:p>
        </w:tc>
      </w:tr>
      <w:tr w:rsidR="000F3D78" w:rsidTr="00785BE8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F3D78" w:rsidRDefault="000F3D78" w:rsidP="00796545"/>
        </w:tc>
        <w:tc>
          <w:tcPr>
            <w:tcW w:w="6498" w:type="dxa"/>
            <w:tcBorders>
              <w:left w:val="nil"/>
            </w:tcBorders>
          </w:tcPr>
          <w:p w:rsidR="000F3D78" w:rsidRDefault="000F3D78" w:rsidP="00F92E36">
            <w:r>
              <w:t xml:space="preserve">Keep in Touch: Share </w:t>
            </w:r>
            <w:r w:rsidR="00F92E36">
              <w:t>your</w:t>
            </w:r>
            <w:r>
              <w:t xml:space="preserve"> social media</w:t>
            </w:r>
            <w:r w:rsidR="00F92E36">
              <w:t xml:space="preserve"> contact information</w:t>
            </w:r>
            <w:r>
              <w:t xml:space="preserve"> (Optional)</w:t>
            </w:r>
          </w:p>
        </w:tc>
      </w:tr>
    </w:tbl>
    <w:p w:rsidR="00BB3F08" w:rsidRDefault="00BB3F08" w:rsidP="006A3BA9">
      <w:pPr>
        <w:spacing w:line="480" w:lineRule="auto"/>
        <w:jc w:val="center"/>
        <w:rPr>
          <w:b/>
        </w:rPr>
      </w:pPr>
    </w:p>
    <w:p w:rsidR="00B652BF" w:rsidRPr="00744D22" w:rsidRDefault="00B652BF" w:rsidP="006A3BA9">
      <w:pPr>
        <w:spacing w:line="480" w:lineRule="auto"/>
        <w:jc w:val="center"/>
        <w:rPr>
          <w:b/>
        </w:rPr>
      </w:pPr>
      <w:r w:rsidRPr="00744D22">
        <w:rPr>
          <w:b/>
        </w:rPr>
        <w:t>Conclusion</w:t>
      </w:r>
    </w:p>
    <w:p w:rsidR="00B705B3" w:rsidRDefault="006B7B58" w:rsidP="00B705B3">
      <w:pPr>
        <w:spacing w:line="480" w:lineRule="auto"/>
        <w:ind w:firstLine="720"/>
      </w:pPr>
      <w:r>
        <w:t xml:space="preserve">The course </w:t>
      </w:r>
      <w:r w:rsidRPr="006B7B58">
        <w:rPr>
          <w:i/>
        </w:rPr>
        <w:t xml:space="preserve">Action Planning for the 12 Dimensions of Your Successful Food Service Business </w:t>
      </w:r>
      <w:r>
        <w:t>provides a solution to help</w:t>
      </w:r>
      <w:r w:rsidR="00B73AF8">
        <w:t xml:space="preserve"> participants</w:t>
      </w:r>
      <w:r>
        <w:t xml:space="preserve"> </w:t>
      </w:r>
      <w:r w:rsidR="00B94C32">
        <w:t>start building a foundational understanding of managerial concepts</w:t>
      </w:r>
      <w:r w:rsidR="00B73AF8" w:rsidRPr="00FC0E95">
        <w:t>.</w:t>
      </w:r>
      <w:r w:rsidR="00B73AF8">
        <w:t xml:space="preserve">  </w:t>
      </w:r>
      <w:r>
        <w:t xml:space="preserve">This course has multiple opportunities for learners with differing learning styles to demonstrate achievement of the learning objectives. </w:t>
      </w:r>
      <w:r w:rsidR="00B73AF8">
        <w:t xml:space="preserve"> </w:t>
      </w:r>
      <w:r w:rsidR="004D42CB">
        <w:t xml:space="preserve">An online course pre-test, easy access to the instructor and other learners within the course as well as multiple engagement activities all ensure learner success in the course.  </w:t>
      </w:r>
      <w:r w:rsidR="0008103E">
        <w:t>The content, f</w:t>
      </w:r>
      <w:r w:rsidR="004D42CB">
        <w:t>ormative assessments and the final action planning summative assessment</w:t>
      </w:r>
      <w:r>
        <w:t xml:space="preserve"> are well-suited for an online course</w:t>
      </w:r>
      <w:r w:rsidR="004D42CB">
        <w:t xml:space="preserve"> and provide opportunities for learners to build a </w:t>
      </w:r>
      <w:r w:rsidR="0008103E">
        <w:t>mental model of success factors related to a food business.</w:t>
      </w:r>
    </w:p>
    <w:p w:rsidR="004837DA" w:rsidRDefault="00B705B3" w:rsidP="004837DA">
      <w:pPr>
        <w:jc w:val="center"/>
      </w:pPr>
      <w:r>
        <w:br w:type="page"/>
      </w:r>
      <w:r w:rsidR="004837DA">
        <w:lastRenderedPageBreak/>
        <w:t>Appendix A</w:t>
      </w:r>
    </w:p>
    <w:p w:rsidR="000C2D92" w:rsidRDefault="004837DA" w:rsidP="004837DA">
      <w:pPr>
        <w:jc w:val="center"/>
      </w:pPr>
      <w:r>
        <w:t>Discussion Forum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61764" w:rsidTr="007C66A4">
        <w:tc>
          <w:tcPr>
            <w:tcW w:w="1915" w:type="dxa"/>
            <w:tcBorders>
              <w:top w:val="nil"/>
              <w:left w:val="nil"/>
            </w:tcBorders>
          </w:tcPr>
          <w:p w:rsidR="00F61764" w:rsidRPr="00F249CD" w:rsidRDefault="00F61764" w:rsidP="00F61764"/>
        </w:tc>
        <w:tc>
          <w:tcPr>
            <w:tcW w:w="1915" w:type="dxa"/>
            <w:shd w:val="clear" w:color="auto" w:fill="F2F2F2" w:themeFill="background1" w:themeFillShade="F2"/>
          </w:tcPr>
          <w:p w:rsidR="00F61764" w:rsidRPr="00F249CD" w:rsidRDefault="007C66A4" w:rsidP="007C66A4">
            <w:pPr>
              <w:jc w:val="center"/>
              <w:rPr>
                <w:b/>
              </w:rPr>
            </w:pPr>
            <w:r w:rsidRPr="00F249CD">
              <w:rPr>
                <w:b/>
              </w:rPr>
              <w:t>Excellent</w:t>
            </w:r>
          </w:p>
          <w:p w:rsidR="007C66A4" w:rsidRPr="00F249CD" w:rsidRDefault="007C66A4" w:rsidP="007C66A4">
            <w:pPr>
              <w:jc w:val="center"/>
              <w:rPr>
                <w:b/>
              </w:rPr>
            </w:pPr>
            <w:r w:rsidRPr="00F249CD">
              <w:rPr>
                <w:b/>
              </w:rPr>
              <w:t>(</w:t>
            </w:r>
            <w:r w:rsidR="00743EE4" w:rsidRPr="00F249CD">
              <w:rPr>
                <w:b/>
              </w:rPr>
              <w:t xml:space="preserve">90-100 </w:t>
            </w:r>
            <w:r w:rsidRPr="00F249CD">
              <w:rPr>
                <w:b/>
              </w:rPr>
              <w:t>Points)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F61764" w:rsidRPr="00F249CD" w:rsidRDefault="007C66A4" w:rsidP="007C66A4">
            <w:pPr>
              <w:jc w:val="center"/>
              <w:rPr>
                <w:b/>
              </w:rPr>
            </w:pPr>
            <w:r w:rsidRPr="00F249CD">
              <w:rPr>
                <w:b/>
              </w:rPr>
              <w:t>Good</w:t>
            </w:r>
          </w:p>
          <w:p w:rsidR="007C66A4" w:rsidRPr="00F249CD" w:rsidRDefault="007C66A4" w:rsidP="007C66A4">
            <w:pPr>
              <w:jc w:val="center"/>
              <w:rPr>
                <w:b/>
              </w:rPr>
            </w:pPr>
            <w:r w:rsidRPr="00F249CD">
              <w:rPr>
                <w:b/>
              </w:rPr>
              <w:t>(</w:t>
            </w:r>
            <w:r w:rsidR="00743EE4" w:rsidRPr="00F249CD">
              <w:rPr>
                <w:b/>
              </w:rPr>
              <w:t xml:space="preserve">80-90 </w:t>
            </w:r>
            <w:r w:rsidRPr="00F249CD">
              <w:rPr>
                <w:b/>
              </w:rPr>
              <w:t>Points)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F61764" w:rsidRPr="00F249CD" w:rsidRDefault="007C66A4" w:rsidP="007C66A4">
            <w:pPr>
              <w:jc w:val="center"/>
              <w:rPr>
                <w:b/>
              </w:rPr>
            </w:pPr>
            <w:r w:rsidRPr="00F249CD">
              <w:rPr>
                <w:b/>
              </w:rPr>
              <w:t>Fair</w:t>
            </w:r>
          </w:p>
          <w:p w:rsidR="007C66A4" w:rsidRPr="00F249CD" w:rsidRDefault="007C66A4" w:rsidP="007C66A4">
            <w:pPr>
              <w:jc w:val="center"/>
              <w:rPr>
                <w:b/>
              </w:rPr>
            </w:pPr>
            <w:r w:rsidRPr="00F249CD">
              <w:rPr>
                <w:b/>
              </w:rPr>
              <w:t>(</w:t>
            </w:r>
            <w:r w:rsidR="00743EE4" w:rsidRPr="00F249CD">
              <w:rPr>
                <w:b/>
              </w:rPr>
              <w:t xml:space="preserve">70-80 </w:t>
            </w:r>
            <w:r w:rsidRPr="00F249CD">
              <w:rPr>
                <w:b/>
              </w:rPr>
              <w:t>Points)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F61764" w:rsidRPr="00F249CD" w:rsidRDefault="007C66A4" w:rsidP="007C66A4">
            <w:pPr>
              <w:jc w:val="center"/>
              <w:rPr>
                <w:b/>
              </w:rPr>
            </w:pPr>
            <w:r w:rsidRPr="00F249CD">
              <w:rPr>
                <w:b/>
              </w:rPr>
              <w:t>Poor</w:t>
            </w:r>
          </w:p>
          <w:p w:rsidR="007C66A4" w:rsidRPr="00F249CD" w:rsidRDefault="007C66A4" w:rsidP="007C66A4">
            <w:pPr>
              <w:jc w:val="center"/>
              <w:rPr>
                <w:b/>
              </w:rPr>
            </w:pPr>
            <w:r w:rsidRPr="00F249CD">
              <w:rPr>
                <w:b/>
              </w:rPr>
              <w:t>(</w:t>
            </w:r>
            <w:r w:rsidR="00743EE4" w:rsidRPr="00F249CD">
              <w:rPr>
                <w:b/>
              </w:rPr>
              <w:t xml:space="preserve">0-69 </w:t>
            </w:r>
            <w:r w:rsidRPr="00F249CD">
              <w:rPr>
                <w:b/>
              </w:rPr>
              <w:t>Points)</w:t>
            </w:r>
          </w:p>
        </w:tc>
      </w:tr>
      <w:tr w:rsidR="00F61764" w:rsidTr="007C66A4">
        <w:tc>
          <w:tcPr>
            <w:tcW w:w="1915" w:type="dxa"/>
            <w:shd w:val="clear" w:color="auto" w:fill="F2F2F2" w:themeFill="background1" w:themeFillShade="F2"/>
          </w:tcPr>
          <w:p w:rsidR="00F61764" w:rsidRPr="00761E10" w:rsidRDefault="0061736A" w:rsidP="00F61764">
            <w:r w:rsidRPr="00761E10">
              <w:t>Content</w:t>
            </w:r>
            <w:r w:rsidR="007253A5" w:rsidRPr="00761E10">
              <w:t xml:space="preserve"> (50%)</w:t>
            </w:r>
          </w:p>
          <w:p w:rsidR="00C71F97" w:rsidRPr="00761E10" w:rsidRDefault="00C71F97" w:rsidP="00F249C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E10">
              <w:rPr>
                <w:rFonts w:ascii="Times New Roman" w:hAnsi="Times New Roman" w:cs="Times New Roman"/>
                <w:sz w:val="24"/>
                <w:szCs w:val="24"/>
              </w:rPr>
              <w:t>Quality comments</w:t>
            </w:r>
          </w:p>
          <w:p w:rsidR="00F249CD" w:rsidRPr="00761E10" w:rsidRDefault="00EA7886" w:rsidP="00F249C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E10">
              <w:rPr>
                <w:rFonts w:ascii="Times New Roman" w:hAnsi="Times New Roman" w:cs="Times New Roman"/>
                <w:sz w:val="24"/>
                <w:szCs w:val="24"/>
              </w:rPr>
              <w:t>References</w:t>
            </w:r>
            <w:r w:rsidR="00C71F97" w:rsidRPr="00761E10">
              <w:rPr>
                <w:rFonts w:ascii="Times New Roman" w:hAnsi="Times New Roman" w:cs="Times New Roman"/>
                <w:sz w:val="24"/>
                <w:szCs w:val="24"/>
              </w:rPr>
              <w:t xml:space="preserve"> credible sources</w:t>
            </w:r>
          </w:p>
          <w:p w:rsidR="00C71F97" w:rsidRPr="00761E10" w:rsidRDefault="00C71F97" w:rsidP="00F249C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E10">
              <w:rPr>
                <w:rFonts w:ascii="Times New Roman" w:hAnsi="Times New Roman" w:cs="Times New Roman"/>
                <w:sz w:val="24"/>
                <w:szCs w:val="24"/>
              </w:rPr>
              <w:t>Considers impact of this t</w:t>
            </w:r>
            <w:r w:rsidR="005621CB" w:rsidRPr="00761E10">
              <w:rPr>
                <w:rFonts w:ascii="Times New Roman" w:hAnsi="Times New Roman" w:cs="Times New Roman"/>
                <w:sz w:val="24"/>
                <w:szCs w:val="24"/>
              </w:rPr>
              <w:t>opic in relation to internal and external members</w:t>
            </w:r>
          </w:p>
        </w:tc>
        <w:tc>
          <w:tcPr>
            <w:tcW w:w="1915" w:type="dxa"/>
          </w:tcPr>
          <w:p w:rsidR="00F61764" w:rsidRPr="00761E10" w:rsidRDefault="00E36494" w:rsidP="00F61764">
            <w:r w:rsidRPr="00761E10">
              <w:t>Posts and c</w:t>
            </w:r>
            <w:r w:rsidR="00EB5021" w:rsidRPr="00761E10">
              <w:t>omments reflect substantial and thoughtful consideration;</w:t>
            </w:r>
          </w:p>
          <w:p w:rsidR="00EB5021" w:rsidRPr="00761E10" w:rsidRDefault="00EA7886" w:rsidP="00F61764">
            <w:r w:rsidRPr="00761E10">
              <w:t xml:space="preserve">At least 3 </w:t>
            </w:r>
            <w:r w:rsidR="00EB5021" w:rsidRPr="00761E10">
              <w:t>references</w:t>
            </w:r>
            <w:r w:rsidRPr="00761E10">
              <w:t xml:space="preserve"> from</w:t>
            </w:r>
            <w:r w:rsidR="00EB5021" w:rsidRPr="00761E10">
              <w:t xml:space="preserve"> credible sources</w:t>
            </w:r>
            <w:r w:rsidR="00B73A96">
              <w:t xml:space="preserve"> are provided in the majority of posts</w:t>
            </w:r>
            <w:r w:rsidR="00EB5021" w:rsidRPr="00761E10">
              <w:t>;</w:t>
            </w:r>
          </w:p>
          <w:p w:rsidR="00EB5021" w:rsidRPr="00761E10" w:rsidRDefault="00972C22" w:rsidP="00972C22">
            <w:r>
              <w:t>Con</w:t>
            </w:r>
            <w:r w:rsidR="00EB5021" w:rsidRPr="00761E10">
              <w:t xml:space="preserve">siders all </w:t>
            </w:r>
            <w:r w:rsidR="005621CB" w:rsidRPr="00761E10">
              <w:t xml:space="preserve">internal and external members </w:t>
            </w:r>
            <w:r w:rsidR="00EB5021" w:rsidRPr="00761E10">
              <w:t>impacted by the discussion</w:t>
            </w:r>
            <w:r w:rsidR="00E36494" w:rsidRPr="00761E10">
              <w:br/>
            </w:r>
          </w:p>
        </w:tc>
        <w:tc>
          <w:tcPr>
            <w:tcW w:w="1915" w:type="dxa"/>
          </w:tcPr>
          <w:p w:rsidR="00C1419F" w:rsidRPr="00761E10" w:rsidRDefault="00E36494" w:rsidP="00C1419F">
            <w:r w:rsidRPr="00761E10">
              <w:t>Posts and c</w:t>
            </w:r>
            <w:r w:rsidR="00C1419F" w:rsidRPr="00761E10">
              <w:t>omments reflect thoughtful consideration;</w:t>
            </w:r>
          </w:p>
          <w:p w:rsidR="00C1419F" w:rsidRPr="00761E10" w:rsidRDefault="00EA7886" w:rsidP="00C1419F">
            <w:r w:rsidRPr="00761E10">
              <w:t>At least 2 references from</w:t>
            </w:r>
            <w:r w:rsidR="00972C22">
              <w:t xml:space="preserve"> credible sources</w:t>
            </w:r>
            <w:r w:rsidR="00B73A96">
              <w:t xml:space="preserve"> are provided in the majority of posts</w:t>
            </w:r>
            <w:r w:rsidR="00B73A96" w:rsidRPr="00761E10">
              <w:t>;</w:t>
            </w:r>
          </w:p>
          <w:p w:rsidR="00F61764" w:rsidRPr="00761E10" w:rsidRDefault="00C1419F" w:rsidP="00DB7A51">
            <w:r w:rsidRPr="00761E10">
              <w:t xml:space="preserve">Considers </w:t>
            </w:r>
            <w:r w:rsidR="00DB7A51" w:rsidRPr="00761E10">
              <w:t>a few</w:t>
            </w:r>
            <w:r w:rsidRPr="00761E10">
              <w:t xml:space="preserve"> </w:t>
            </w:r>
            <w:r w:rsidR="005621CB" w:rsidRPr="00761E10">
              <w:t xml:space="preserve">internal and external members </w:t>
            </w:r>
            <w:r w:rsidRPr="00761E10">
              <w:t>impacted by the discussion</w:t>
            </w:r>
          </w:p>
        </w:tc>
        <w:tc>
          <w:tcPr>
            <w:tcW w:w="1915" w:type="dxa"/>
          </w:tcPr>
          <w:p w:rsidR="00EA7886" w:rsidRPr="00761E10" w:rsidRDefault="00E36494" w:rsidP="00EA7886">
            <w:r w:rsidRPr="00761E10">
              <w:t>Posts and c</w:t>
            </w:r>
            <w:r w:rsidR="00743EE4" w:rsidRPr="00761E10">
              <w:t>omment</w:t>
            </w:r>
            <w:r w:rsidR="00EA7886" w:rsidRPr="00761E10">
              <w:t>s are brief and insubstantial; A single reference from a credible source</w:t>
            </w:r>
            <w:r w:rsidR="00B73A96">
              <w:t xml:space="preserve"> is sometimes provided</w:t>
            </w:r>
            <w:r w:rsidR="00EA7886" w:rsidRPr="00761E10">
              <w:t>;</w:t>
            </w:r>
          </w:p>
          <w:p w:rsidR="00F61764" w:rsidRPr="00761E10" w:rsidRDefault="00D54CE4" w:rsidP="00743EE4">
            <w:r w:rsidRPr="00761E10">
              <w:t xml:space="preserve">Considers a single </w:t>
            </w:r>
            <w:r w:rsidR="005621CB" w:rsidRPr="00761E10">
              <w:t xml:space="preserve">internal and/or external member </w:t>
            </w:r>
            <w:r w:rsidRPr="00761E10">
              <w:t>impacted by the discussion</w:t>
            </w:r>
          </w:p>
        </w:tc>
        <w:tc>
          <w:tcPr>
            <w:tcW w:w="1916" w:type="dxa"/>
          </w:tcPr>
          <w:p w:rsidR="00F61764" w:rsidRPr="00761E10" w:rsidRDefault="00E36494" w:rsidP="00C1419F">
            <w:r w:rsidRPr="00761E10">
              <w:t>Posts and c</w:t>
            </w:r>
            <w:r w:rsidR="00743EE4" w:rsidRPr="00761E10">
              <w:t>omments are brief and insubstantial; No sources are referenced</w:t>
            </w:r>
            <w:r w:rsidR="00D54CE4" w:rsidRPr="00761E10">
              <w:t xml:space="preserve">; No </w:t>
            </w:r>
            <w:r w:rsidR="005621CB" w:rsidRPr="00761E10">
              <w:t xml:space="preserve">internal and/or external members </w:t>
            </w:r>
            <w:r w:rsidR="00D54CE4" w:rsidRPr="00761E10">
              <w:t>are considered in the discussion</w:t>
            </w:r>
          </w:p>
        </w:tc>
      </w:tr>
      <w:tr w:rsidR="00F61764" w:rsidTr="007C66A4">
        <w:tc>
          <w:tcPr>
            <w:tcW w:w="1915" w:type="dxa"/>
            <w:shd w:val="clear" w:color="auto" w:fill="F2F2F2" w:themeFill="background1" w:themeFillShade="F2"/>
          </w:tcPr>
          <w:p w:rsidR="00F61764" w:rsidRDefault="00F249CD" w:rsidP="00F61764">
            <w:r w:rsidRPr="00F249CD">
              <w:t>Frequency and Tim</w:t>
            </w:r>
            <w:r w:rsidR="00C71F97">
              <w:t>e</w:t>
            </w:r>
            <w:r w:rsidRPr="00F249CD">
              <w:t>liness</w:t>
            </w:r>
            <w:r w:rsidR="007253A5">
              <w:t xml:space="preserve"> (35%)</w:t>
            </w:r>
          </w:p>
          <w:p w:rsidR="00EA7886" w:rsidRDefault="00E36494" w:rsidP="00E3649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 Post</w:t>
            </w:r>
            <w:r w:rsidR="00EA7886">
              <w:rPr>
                <w:rFonts w:ascii="Times New Roman" w:hAnsi="Times New Roman" w:cs="Times New Roman"/>
              </w:rPr>
              <w:t>s</w:t>
            </w:r>
          </w:p>
          <w:p w:rsidR="00E36494" w:rsidRPr="00E36494" w:rsidRDefault="00E36494" w:rsidP="00E36494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 on other’s posts</w:t>
            </w:r>
          </w:p>
          <w:p w:rsidR="00EA7886" w:rsidRDefault="00E36494" w:rsidP="00F61764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Promptness</w:t>
            </w:r>
          </w:p>
          <w:p w:rsidR="004009C0" w:rsidRPr="00F249CD" w:rsidRDefault="004009C0" w:rsidP="00F61764"/>
        </w:tc>
        <w:tc>
          <w:tcPr>
            <w:tcW w:w="1915" w:type="dxa"/>
          </w:tcPr>
          <w:p w:rsidR="00F61764" w:rsidRDefault="00EA7886" w:rsidP="00F61764">
            <w:r>
              <w:t xml:space="preserve">Original </w:t>
            </w:r>
            <w:r w:rsidR="00E36494">
              <w:t xml:space="preserve">Posts are completed during the first week of discussion; Multiple comments on other’s posts;  </w:t>
            </w:r>
          </w:p>
          <w:p w:rsidR="00E36494" w:rsidRPr="00F249CD" w:rsidRDefault="00E36494" w:rsidP="00E36494">
            <w:r>
              <w:t xml:space="preserve">Responds to other’s comments within 1-2 days </w:t>
            </w:r>
            <w:r>
              <w:br/>
            </w:r>
          </w:p>
        </w:tc>
        <w:tc>
          <w:tcPr>
            <w:tcW w:w="1915" w:type="dxa"/>
          </w:tcPr>
          <w:p w:rsidR="00E36494" w:rsidRDefault="00E36494" w:rsidP="00E36494">
            <w:r>
              <w:t xml:space="preserve">Original Posts are completed during the first week of discussion; Multiple comments on other’s posts;  </w:t>
            </w:r>
          </w:p>
          <w:p w:rsidR="00F61764" w:rsidRPr="00F249CD" w:rsidRDefault="00E36494" w:rsidP="00E36494">
            <w:r>
              <w:t xml:space="preserve">Responds to other’s comments within 3-4 days </w:t>
            </w:r>
          </w:p>
        </w:tc>
        <w:tc>
          <w:tcPr>
            <w:tcW w:w="1915" w:type="dxa"/>
          </w:tcPr>
          <w:p w:rsidR="00E36494" w:rsidRDefault="00E36494" w:rsidP="00E36494">
            <w:r>
              <w:t xml:space="preserve">Original Posts are completed during the second week of discussion; Few comments on other’s posts;  </w:t>
            </w:r>
          </w:p>
          <w:p w:rsidR="00F61764" w:rsidRPr="00F249CD" w:rsidRDefault="00E36494" w:rsidP="00E36494">
            <w:r>
              <w:t>Responds to other’s comments  after 4 days</w:t>
            </w:r>
          </w:p>
        </w:tc>
        <w:tc>
          <w:tcPr>
            <w:tcW w:w="1916" w:type="dxa"/>
          </w:tcPr>
          <w:p w:rsidR="00E36494" w:rsidRDefault="00E36494" w:rsidP="00E36494">
            <w:r>
              <w:t xml:space="preserve">Original Posts not completed; No comments on other’s posts;  </w:t>
            </w:r>
          </w:p>
          <w:p w:rsidR="00F61764" w:rsidRPr="00F249CD" w:rsidRDefault="00E36494" w:rsidP="00E36494">
            <w:r>
              <w:t>Does not respond to other’s comments</w:t>
            </w:r>
          </w:p>
        </w:tc>
      </w:tr>
      <w:tr w:rsidR="00F249CD" w:rsidTr="007C66A4">
        <w:tc>
          <w:tcPr>
            <w:tcW w:w="1915" w:type="dxa"/>
            <w:shd w:val="clear" w:color="auto" w:fill="F2F2F2" w:themeFill="background1" w:themeFillShade="F2"/>
          </w:tcPr>
          <w:p w:rsidR="00F249CD" w:rsidRDefault="00F249CD" w:rsidP="00B64D40">
            <w:r w:rsidRPr="00F249CD">
              <w:t>Writing</w:t>
            </w:r>
            <w:r w:rsidR="00C83BF1">
              <w:t xml:space="preserve"> (15%)</w:t>
            </w:r>
          </w:p>
          <w:p w:rsidR="007B4BF7" w:rsidRDefault="007B4BF7" w:rsidP="007B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Usage</w:t>
            </w:r>
          </w:p>
          <w:p w:rsidR="007B4BF7" w:rsidRPr="00E36494" w:rsidRDefault="007B4BF7" w:rsidP="007B4BF7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  <w:p w:rsidR="007B4BF7" w:rsidRDefault="007B4BF7" w:rsidP="00B64D40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Spelling</w:t>
            </w:r>
          </w:p>
          <w:p w:rsidR="004009C0" w:rsidRPr="00F249CD" w:rsidRDefault="004009C0" w:rsidP="00B64D40"/>
        </w:tc>
        <w:tc>
          <w:tcPr>
            <w:tcW w:w="1915" w:type="dxa"/>
          </w:tcPr>
          <w:p w:rsidR="00F249CD" w:rsidRPr="00F249CD" w:rsidRDefault="007B4BF7" w:rsidP="00B64D40">
            <w:r>
              <w:t>Excellent use of the English language</w:t>
            </w:r>
            <w:r w:rsidR="00C83BF1">
              <w:t>; Proper grammar; Correct spelling throughout</w:t>
            </w:r>
            <w:r w:rsidR="00C83BF1">
              <w:br/>
            </w:r>
          </w:p>
        </w:tc>
        <w:tc>
          <w:tcPr>
            <w:tcW w:w="1915" w:type="dxa"/>
          </w:tcPr>
          <w:p w:rsidR="00F249CD" w:rsidRPr="00F249CD" w:rsidRDefault="00CE4AA7" w:rsidP="00F61764">
            <w:r>
              <w:t>Good</w:t>
            </w:r>
            <w:r w:rsidR="00C83BF1">
              <w:t xml:space="preserve"> use of the English language; Proper grammar usage; Correct spelling throughout</w:t>
            </w:r>
          </w:p>
        </w:tc>
        <w:tc>
          <w:tcPr>
            <w:tcW w:w="1915" w:type="dxa"/>
          </w:tcPr>
          <w:p w:rsidR="00F249CD" w:rsidRPr="00F249CD" w:rsidRDefault="00C83BF1" w:rsidP="00CE4AA7">
            <w:r>
              <w:t xml:space="preserve">Fair usage of the English language; Fair grammar usage; </w:t>
            </w:r>
            <w:r w:rsidR="00CE4AA7">
              <w:t>1-2</w:t>
            </w:r>
            <w:r>
              <w:t xml:space="preserve"> misspellings </w:t>
            </w:r>
          </w:p>
        </w:tc>
        <w:tc>
          <w:tcPr>
            <w:tcW w:w="1916" w:type="dxa"/>
          </w:tcPr>
          <w:p w:rsidR="00F249CD" w:rsidRPr="00F249CD" w:rsidRDefault="00C83BF1" w:rsidP="00C83BF1">
            <w:r>
              <w:t>Poor usage of the English language; Poor grammar; Misspellings</w:t>
            </w:r>
          </w:p>
        </w:tc>
      </w:tr>
    </w:tbl>
    <w:p w:rsidR="004837DA" w:rsidRDefault="004837DA" w:rsidP="00F61764">
      <w:pPr>
        <w:ind w:firstLine="720"/>
      </w:pPr>
      <w:r>
        <w:br w:type="page"/>
      </w:r>
    </w:p>
    <w:p w:rsidR="000C2D92" w:rsidRDefault="004837DA" w:rsidP="000C2D92">
      <w:pPr>
        <w:jc w:val="center"/>
      </w:pPr>
      <w:r>
        <w:lastRenderedPageBreak/>
        <w:t>Appendix</w:t>
      </w:r>
      <w:r w:rsidR="000C2D92">
        <w:t xml:space="preserve"> B</w:t>
      </w:r>
    </w:p>
    <w:p w:rsidR="000C2D92" w:rsidRDefault="000C2D92" w:rsidP="000C2D92">
      <w:pPr>
        <w:jc w:val="center"/>
      </w:pPr>
      <w:r>
        <w:t>Learning Journal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F557C" w:rsidTr="00B64D40">
        <w:tc>
          <w:tcPr>
            <w:tcW w:w="1915" w:type="dxa"/>
            <w:tcBorders>
              <w:top w:val="nil"/>
              <w:left w:val="nil"/>
            </w:tcBorders>
          </w:tcPr>
          <w:p w:rsidR="00091721" w:rsidRPr="00F249CD" w:rsidRDefault="00091721" w:rsidP="00B64D40"/>
        </w:tc>
        <w:tc>
          <w:tcPr>
            <w:tcW w:w="1915" w:type="dxa"/>
            <w:shd w:val="clear" w:color="auto" w:fill="F2F2F2" w:themeFill="background1" w:themeFillShade="F2"/>
          </w:tcPr>
          <w:p w:rsidR="00091721" w:rsidRPr="00F249CD" w:rsidRDefault="00091721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Excellent</w:t>
            </w:r>
          </w:p>
          <w:p w:rsidR="00091721" w:rsidRPr="00F249CD" w:rsidRDefault="00091721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(90-100 Points)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091721" w:rsidRPr="00F249CD" w:rsidRDefault="00091721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Good</w:t>
            </w:r>
          </w:p>
          <w:p w:rsidR="00091721" w:rsidRPr="00F249CD" w:rsidRDefault="00091721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(80-90 Points)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091721" w:rsidRPr="00F249CD" w:rsidRDefault="00091721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Fair</w:t>
            </w:r>
          </w:p>
          <w:p w:rsidR="00091721" w:rsidRPr="00F249CD" w:rsidRDefault="00091721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(70-80 Points)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091721" w:rsidRPr="00F249CD" w:rsidRDefault="00091721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Poor</w:t>
            </w:r>
          </w:p>
          <w:p w:rsidR="00091721" w:rsidRPr="00F249CD" w:rsidRDefault="00091721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(0-69 Points)</w:t>
            </w:r>
          </w:p>
        </w:tc>
      </w:tr>
      <w:tr w:rsidR="00BF557C" w:rsidTr="00B64D40">
        <w:tc>
          <w:tcPr>
            <w:tcW w:w="1915" w:type="dxa"/>
            <w:shd w:val="clear" w:color="auto" w:fill="F2F2F2" w:themeFill="background1" w:themeFillShade="F2"/>
          </w:tcPr>
          <w:p w:rsidR="00091721" w:rsidRPr="00F249CD" w:rsidRDefault="00091721" w:rsidP="00B64D40">
            <w:r>
              <w:t xml:space="preserve">Reflective </w:t>
            </w:r>
            <w:r w:rsidRPr="00F249CD">
              <w:t>Content</w:t>
            </w:r>
            <w:r>
              <w:t xml:space="preserve"> (</w:t>
            </w:r>
            <w:r w:rsidR="000E0C13">
              <w:t>35</w:t>
            </w:r>
            <w:r>
              <w:t>%)</w:t>
            </w:r>
          </w:p>
          <w:p w:rsidR="00091721" w:rsidRDefault="00091721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Reflecting on </w:t>
            </w:r>
            <w:r w:rsidR="00BF557C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="00BF557C">
              <w:rPr>
                <w:rFonts w:ascii="Times New Roman" w:hAnsi="Times New Roman" w:cs="Times New Roman"/>
              </w:rPr>
              <w:t>how</w:t>
            </w:r>
            <w:proofErr w:type="spellEnd"/>
            <w:r w:rsidR="00BF557C">
              <w:rPr>
                <w:rFonts w:ascii="Times New Roman" w:hAnsi="Times New Roman" w:cs="Times New Roman"/>
              </w:rPr>
              <w:t xml:space="preserve"> of</w:t>
            </w:r>
            <w:r>
              <w:rPr>
                <w:rFonts w:ascii="Times New Roman" w:hAnsi="Times New Roman" w:cs="Times New Roman"/>
              </w:rPr>
              <w:t xml:space="preserve"> learn</w:t>
            </w:r>
            <w:r w:rsidR="00BF557C">
              <w:rPr>
                <w:rFonts w:ascii="Times New Roman" w:hAnsi="Times New Roman" w:cs="Times New Roman"/>
              </w:rPr>
              <w:t>ing</w:t>
            </w:r>
          </w:p>
          <w:p w:rsidR="00091721" w:rsidRDefault="000E0C13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Reflecting on </w:t>
            </w:r>
            <w:r w:rsidR="00BF557C">
              <w:rPr>
                <w:rFonts w:ascii="Times New Roman" w:hAnsi="Times New Roman" w:cs="Times New Roman"/>
              </w:rPr>
              <w:t>brainstorming/</w:t>
            </w:r>
            <w:r w:rsidR="00BF557C">
              <w:rPr>
                <w:rFonts w:ascii="Times New Roman" w:hAnsi="Times New Roman" w:cs="Times New Roman"/>
              </w:rPr>
              <w:br/>
              <w:t>content discrepancies</w:t>
            </w:r>
          </w:p>
          <w:p w:rsidR="000E0C13" w:rsidRDefault="000E0C13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Reflecting on feeling</w:t>
            </w:r>
            <w:r w:rsidR="0053295D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3295D" w:rsidRPr="00F249CD" w:rsidRDefault="0053295D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Reflecting on how the content supports personal goals</w:t>
            </w:r>
          </w:p>
        </w:tc>
        <w:tc>
          <w:tcPr>
            <w:tcW w:w="1915" w:type="dxa"/>
          </w:tcPr>
          <w:p w:rsidR="00091721" w:rsidRPr="00F249CD" w:rsidRDefault="0053295D" w:rsidP="0053295D">
            <w:r>
              <w:t>Six</w:t>
            </w:r>
            <w:r w:rsidR="000403ED">
              <w:t xml:space="preserve"> or more</w:t>
            </w:r>
            <w:r>
              <w:t xml:space="preserve"> journal entries are reflections on: 1) how the learner is learning, 2) discrepancies between </w:t>
            </w:r>
            <w:r w:rsidR="00BF557C">
              <w:t>brainstorming/</w:t>
            </w:r>
            <w:r w:rsidR="00BF557C">
              <w:br/>
              <w:t>content discrepancies</w:t>
            </w:r>
            <w:r>
              <w:t>, 3) how learner feels about the course content as they learn it, or 4</w:t>
            </w:r>
            <w:r w:rsidR="00BF557C">
              <w:t xml:space="preserve">) how the content supports </w:t>
            </w:r>
            <w:r>
              <w:t>personal goals</w:t>
            </w:r>
            <w:r>
              <w:br/>
            </w:r>
          </w:p>
        </w:tc>
        <w:tc>
          <w:tcPr>
            <w:tcW w:w="1915" w:type="dxa"/>
          </w:tcPr>
          <w:p w:rsidR="00091721" w:rsidRPr="00F249CD" w:rsidRDefault="00BF557C" w:rsidP="00B64D40">
            <w:r>
              <w:t>Five journal entries are reflections on: 1) how the learner is learning, 2) discrepancies between brainstorming/</w:t>
            </w:r>
            <w:r>
              <w:br/>
              <w:t>content discrepancies, 3) how learner feels about the course content as they learn it, or 4) how the content supports personal goals</w:t>
            </w:r>
          </w:p>
        </w:tc>
        <w:tc>
          <w:tcPr>
            <w:tcW w:w="1915" w:type="dxa"/>
          </w:tcPr>
          <w:p w:rsidR="00091721" w:rsidRPr="00F249CD" w:rsidRDefault="00BF557C" w:rsidP="00B64D40">
            <w:r>
              <w:t xml:space="preserve">Four </w:t>
            </w:r>
            <w:r w:rsidR="0053295D">
              <w:t xml:space="preserve">journal </w:t>
            </w:r>
            <w:r>
              <w:t>entries are reflections on: 1) how the learner is learning, 2) discrepancies between brainstorming/</w:t>
            </w:r>
            <w:r>
              <w:br/>
              <w:t>content discrepancies, 3) how learner feels about the course content as they learn it, or 4) how the content supports personal goals</w:t>
            </w:r>
          </w:p>
        </w:tc>
        <w:tc>
          <w:tcPr>
            <w:tcW w:w="1916" w:type="dxa"/>
          </w:tcPr>
          <w:p w:rsidR="00091721" w:rsidRPr="00F249CD" w:rsidRDefault="0053295D" w:rsidP="00B64D40">
            <w:r>
              <w:t>No journal entries with reflective content</w:t>
            </w:r>
          </w:p>
        </w:tc>
      </w:tr>
      <w:tr w:rsidR="00091721" w:rsidTr="00B64D40">
        <w:tc>
          <w:tcPr>
            <w:tcW w:w="1915" w:type="dxa"/>
            <w:shd w:val="clear" w:color="auto" w:fill="F2F2F2" w:themeFill="background1" w:themeFillShade="F2"/>
          </w:tcPr>
          <w:p w:rsidR="00091721" w:rsidRPr="00F249CD" w:rsidRDefault="00091721" w:rsidP="00091721">
            <w:r>
              <w:t>Topics (</w:t>
            </w:r>
            <w:r w:rsidR="000E0C13">
              <w:t>35</w:t>
            </w:r>
            <w:r>
              <w:t>%)</w:t>
            </w:r>
          </w:p>
          <w:p w:rsidR="000E0C13" w:rsidRDefault="004422D3" w:rsidP="000E0C13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Topic</w:t>
            </w:r>
            <w:r w:rsidR="000E0C13">
              <w:rPr>
                <w:rFonts w:ascii="Times New Roman" w:hAnsi="Times New Roman" w:cs="Times New Roman"/>
              </w:rPr>
              <w:t xml:space="preserve"> representation</w:t>
            </w:r>
          </w:p>
          <w:p w:rsidR="00091721" w:rsidRPr="00F249CD" w:rsidRDefault="00091721" w:rsidP="00B64D40"/>
        </w:tc>
        <w:tc>
          <w:tcPr>
            <w:tcW w:w="1915" w:type="dxa"/>
          </w:tcPr>
          <w:p w:rsidR="00091721" w:rsidRDefault="00091721" w:rsidP="00091721">
            <w:r>
              <w:t>All topics from the course are represented in the learning journal</w:t>
            </w:r>
          </w:p>
          <w:p w:rsidR="00091721" w:rsidRDefault="00091721" w:rsidP="00B64D40"/>
        </w:tc>
        <w:tc>
          <w:tcPr>
            <w:tcW w:w="1915" w:type="dxa"/>
          </w:tcPr>
          <w:p w:rsidR="00091721" w:rsidRDefault="00091721" w:rsidP="00091721">
            <w:r>
              <w:t>Most topics from the course are represented in the learning journal</w:t>
            </w:r>
          </w:p>
          <w:p w:rsidR="00091721" w:rsidRDefault="00091721" w:rsidP="00B64D40"/>
        </w:tc>
        <w:tc>
          <w:tcPr>
            <w:tcW w:w="1915" w:type="dxa"/>
          </w:tcPr>
          <w:p w:rsidR="00091721" w:rsidRDefault="00091721" w:rsidP="00091721">
            <w:r>
              <w:t>Few topics from the course are represented in the learning journal</w:t>
            </w:r>
          </w:p>
          <w:p w:rsidR="00091721" w:rsidRDefault="00091721" w:rsidP="00B64D40"/>
        </w:tc>
        <w:tc>
          <w:tcPr>
            <w:tcW w:w="1916" w:type="dxa"/>
          </w:tcPr>
          <w:p w:rsidR="00091721" w:rsidRDefault="00091721" w:rsidP="00B64D40">
            <w:r>
              <w:t>No topics from the course are represented in the learning journal</w:t>
            </w:r>
          </w:p>
          <w:p w:rsidR="00091721" w:rsidRDefault="00091721" w:rsidP="00B64D40"/>
        </w:tc>
      </w:tr>
      <w:tr w:rsidR="00BF557C" w:rsidTr="00B64D40">
        <w:tc>
          <w:tcPr>
            <w:tcW w:w="1915" w:type="dxa"/>
            <w:shd w:val="clear" w:color="auto" w:fill="F2F2F2" w:themeFill="background1" w:themeFillShade="F2"/>
          </w:tcPr>
          <w:p w:rsidR="00091721" w:rsidRDefault="00091721" w:rsidP="00B64D40">
            <w:r w:rsidRPr="00F249CD">
              <w:t>Frequency and Tim</w:t>
            </w:r>
            <w:r>
              <w:t>e</w:t>
            </w:r>
            <w:r w:rsidRPr="00F249CD">
              <w:t>liness</w:t>
            </w:r>
            <w:r>
              <w:t xml:space="preserve"> (15%)</w:t>
            </w:r>
          </w:p>
          <w:p w:rsidR="00091721" w:rsidRDefault="00091721" w:rsidP="00B64D40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Promptness</w:t>
            </w:r>
          </w:p>
          <w:p w:rsidR="00091721" w:rsidRPr="00F249CD" w:rsidRDefault="00091721" w:rsidP="00B64D40"/>
        </w:tc>
        <w:tc>
          <w:tcPr>
            <w:tcW w:w="1915" w:type="dxa"/>
          </w:tcPr>
          <w:p w:rsidR="00091721" w:rsidRPr="00F249CD" w:rsidRDefault="000E0C13" w:rsidP="000E0C13">
            <w:r>
              <w:t>1-2 journal e</w:t>
            </w:r>
            <w:r w:rsidR="00091721">
              <w:t xml:space="preserve">ntries are made </w:t>
            </w:r>
            <w:r>
              <w:t>each week</w:t>
            </w:r>
            <w:r w:rsidR="00091721">
              <w:t xml:space="preserve"> </w:t>
            </w:r>
            <w:r w:rsidR="00091721">
              <w:br/>
            </w:r>
          </w:p>
        </w:tc>
        <w:tc>
          <w:tcPr>
            <w:tcW w:w="1915" w:type="dxa"/>
          </w:tcPr>
          <w:p w:rsidR="00091721" w:rsidRPr="00F249CD" w:rsidRDefault="000E0C13" w:rsidP="000E0C13">
            <w:r>
              <w:t>1-2 journal entries are made within a two week time span</w:t>
            </w:r>
          </w:p>
        </w:tc>
        <w:tc>
          <w:tcPr>
            <w:tcW w:w="1915" w:type="dxa"/>
          </w:tcPr>
          <w:p w:rsidR="00091721" w:rsidRPr="00F249CD" w:rsidRDefault="000E0C13" w:rsidP="000E0C13">
            <w:r>
              <w:t>Few journal entries are made, most within 72 hours of the due dates.</w:t>
            </w:r>
          </w:p>
        </w:tc>
        <w:tc>
          <w:tcPr>
            <w:tcW w:w="1916" w:type="dxa"/>
          </w:tcPr>
          <w:p w:rsidR="00091721" w:rsidRPr="00F249CD" w:rsidRDefault="000E0C13" w:rsidP="000E0C13">
            <w:r>
              <w:t>Few or no</w:t>
            </w:r>
            <w:r w:rsidR="00091721">
              <w:t xml:space="preserve"> journal entries are made</w:t>
            </w:r>
            <w:r>
              <w:t xml:space="preserve"> in the entire journal.</w:t>
            </w:r>
            <w:r>
              <w:br/>
            </w:r>
          </w:p>
        </w:tc>
      </w:tr>
      <w:tr w:rsidR="00BF557C" w:rsidTr="00B64D40">
        <w:tc>
          <w:tcPr>
            <w:tcW w:w="1915" w:type="dxa"/>
            <w:shd w:val="clear" w:color="auto" w:fill="F2F2F2" w:themeFill="background1" w:themeFillShade="F2"/>
          </w:tcPr>
          <w:p w:rsidR="00091721" w:rsidRDefault="00091721" w:rsidP="00B64D40">
            <w:r w:rsidRPr="00F249CD">
              <w:t>Writing</w:t>
            </w:r>
            <w:r>
              <w:t xml:space="preserve"> (15%)</w:t>
            </w:r>
          </w:p>
          <w:p w:rsidR="00091721" w:rsidRDefault="00091721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Usage</w:t>
            </w:r>
          </w:p>
          <w:p w:rsidR="00091721" w:rsidRPr="00E36494" w:rsidRDefault="00091721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  <w:p w:rsidR="00091721" w:rsidRDefault="00091721" w:rsidP="00B64D40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Spelling</w:t>
            </w:r>
          </w:p>
          <w:p w:rsidR="00091721" w:rsidRPr="00F249CD" w:rsidRDefault="00091721" w:rsidP="00B64D40"/>
        </w:tc>
        <w:tc>
          <w:tcPr>
            <w:tcW w:w="1915" w:type="dxa"/>
          </w:tcPr>
          <w:p w:rsidR="00091721" w:rsidRPr="00F249CD" w:rsidRDefault="00091721" w:rsidP="00B64D40">
            <w:r>
              <w:t>Excellent use of the English language; Proper grammar; Correct spelling throughout</w:t>
            </w:r>
            <w:r>
              <w:br/>
            </w:r>
          </w:p>
        </w:tc>
        <w:tc>
          <w:tcPr>
            <w:tcW w:w="1915" w:type="dxa"/>
          </w:tcPr>
          <w:p w:rsidR="00091721" w:rsidRPr="00F249CD" w:rsidRDefault="00091721" w:rsidP="00B64D40">
            <w:r>
              <w:t>Good use of the English language; Proper grammar usage; Correct spelling throughout</w:t>
            </w:r>
          </w:p>
        </w:tc>
        <w:tc>
          <w:tcPr>
            <w:tcW w:w="1915" w:type="dxa"/>
          </w:tcPr>
          <w:p w:rsidR="00091721" w:rsidRPr="00F249CD" w:rsidRDefault="00091721" w:rsidP="00B64D40">
            <w:r>
              <w:t xml:space="preserve">Fair usage of the English language; Fair grammar usage; 1-2 misspellings </w:t>
            </w:r>
          </w:p>
        </w:tc>
        <w:tc>
          <w:tcPr>
            <w:tcW w:w="1916" w:type="dxa"/>
          </w:tcPr>
          <w:p w:rsidR="00091721" w:rsidRPr="00F249CD" w:rsidRDefault="00091721" w:rsidP="00B64D40">
            <w:r>
              <w:t>Poor usage of the English language; Poor grammar; Misspellings</w:t>
            </w:r>
          </w:p>
        </w:tc>
      </w:tr>
    </w:tbl>
    <w:p w:rsidR="004837DA" w:rsidRDefault="004837DA" w:rsidP="000C2D92">
      <w:pPr>
        <w:ind w:firstLine="720"/>
      </w:pPr>
      <w:r>
        <w:br w:type="page"/>
      </w:r>
    </w:p>
    <w:p w:rsidR="00733E5D" w:rsidRDefault="00DC0F35" w:rsidP="00733E5D">
      <w:pPr>
        <w:jc w:val="center"/>
      </w:pPr>
      <w:r>
        <w:lastRenderedPageBreak/>
        <w:t>Appendix C</w:t>
      </w:r>
    </w:p>
    <w:p w:rsidR="00733E5D" w:rsidRDefault="00733E5D" w:rsidP="00733E5D">
      <w:pPr>
        <w:jc w:val="center"/>
      </w:pPr>
      <w:r>
        <w:t>Rubric for Make Your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64D40" w:rsidRPr="00F249CD" w:rsidTr="00B64D40">
        <w:tc>
          <w:tcPr>
            <w:tcW w:w="1915" w:type="dxa"/>
            <w:tcBorders>
              <w:top w:val="nil"/>
              <w:left w:val="nil"/>
            </w:tcBorders>
          </w:tcPr>
          <w:p w:rsidR="00B64D40" w:rsidRPr="00F249CD" w:rsidRDefault="00B64D40" w:rsidP="00B64D40"/>
        </w:tc>
        <w:tc>
          <w:tcPr>
            <w:tcW w:w="1915" w:type="dxa"/>
            <w:shd w:val="clear" w:color="auto" w:fill="F2F2F2" w:themeFill="background1" w:themeFillShade="F2"/>
          </w:tcPr>
          <w:p w:rsidR="00B64D40" w:rsidRPr="00F249CD" w:rsidRDefault="00B64D40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Excellent</w:t>
            </w:r>
          </w:p>
          <w:p w:rsidR="00B64D40" w:rsidRPr="00F249CD" w:rsidRDefault="00B64D40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(90-100 Points)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B64D40" w:rsidRPr="00F249CD" w:rsidRDefault="00B64D40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Good</w:t>
            </w:r>
          </w:p>
          <w:p w:rsidR="00B64D40" w:rsidRPr="00F249CD" w:rsidRDefault="00B64D40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(80-90 Points)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B64D40" w:rsidRPr="00F249CD" w:rsidRDefault="00B64D40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Fair</w:t>
            </w:r>
          </w:p>
          <w:p w:rsidR="00B64D40" w:rsidRPr="00F249CD" w:rsidRDefault="00B64D40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(70-80 Points)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B64D40" w:rsidRPr="00F249CD" w:rsidRDefault="00B64D40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Poor</w:t>
            </w:r>
          </w:p>
          <w:p w:rsidR="00B64D40" w:rsidRPr="00F249CD" w:rsidRDefault="00B64D40" w:rsidP="00B64D40">
            <w:pPr>
              <w:jc w:val="center"/>
              <w:rPr>
                <w:b/>
              </w:rPr>
            </w:pPr>
            <w:r w:rsidRPr="00F249CD">
              <w:rPr>
                <w:b/>
              </w:rPr>
              <w:t>(0-69 Points)</w:t>
            </w:r>
          </w:p>
        </w:tc>
      </w:tr>
      <w:tr w:rsidR="00B64D40" w:rsidRPr="00F249CD" w:rsidTr="00B64D40">
        <w:tc>
          <w:tcPr>
            <w:tcW w:w="1915" w:type="dxa"/>
            <w:shd w:val="clear" w:color="auto" w:fill="F2F2F2" w:themeFill="background1" w:themeFillShade="F2"/>
          </w:tcPr>
          <w:p w:rsidR="00B64D40" w:rsidRPr="00972C22" w:rsidRDefault="00972C22" w:rsidP="00B64D40">
            <w:r w:rsidRPr="00972C22">
              <w:t>Argument</w:t>
            </w:r>
            <w:r w:rsidR="00B64D40" w:rsidRPr="00972C22">
              <w:t xml:space="preserve"> (35%)</w:t>
            </w:r>
          </w:p>
          <w:p w:rsidR="00972C22" w:rsidRDefault="00972C22" w:rsidP="00972C2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Objectivity</w:t>
            </w:r>
          </w:p>
          <w:p w:rsidR="00972C22" w:rsidRPr="00972C22" w:rsidRDefault="00972C22" w:rsidP="00972C22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Logical flow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argument</w:t>
            </w:r>
          </w:p>
          <w:p w:rsidR="00B64D40" w:rsidRPr="00972C22" w:rsidRDefault="00972C22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2">
              <w:rPr>
                <w:rFonts w:ascii="Times New Roman" w:hAnsi="Times New Roman" w:cs="Times New Roman"/>
                <w:sz w:val="24"/>
                <w:szCs w:val="24"/>
              </w:rPr>
              <w:t>Considers impact of this question on internal and external members</w:t>
            </w:r>
          </w:p>
        </w:tc>
        <w:tc>
          <w:tcPr>
            <w:tcW w:w="1915" w:type="dxa"/>
          </w:tcPr>
          <w:p w:rsidR="00972C22" w:rsidRDefault="00972C22" w:rsidP="00B64D40">
            <w:r>
              <w:t>Argument considers multiple perspectives;</w:t>
            </w:r>
          </w:p>
          <w:p w:rsidR="00B64D40" w:rsidRPr="00972C22" w:rsidRDefault="00972C22" w:rsidP="00B64D40">
            <w:r>
              <w:t xml:space="preserve">Each point of the argument supports a final, logical conclusion; </w:t>
            </w:r>
            <w:r w:rsidR="00B64D40" w:rsidRPr="00972C22">
              <w:br/>
            </w:r>
            <w:r w:rsidRPr="00761E10">
              <w:t>Considers all internal and external members impacted by the question</w:t>
            </w:r>
            <w:r w:rsidR="00524977">
              <w:br/>
            </w:r>
          </w:p>
        </w:tc>
        <w:tc>
          <w:tcPr>
            <w:tcW w:w="1915" w:type="dxa"/>
          </w:tcPr>
          <w:p w:rsidR="00524977" w:rsidRDefault="00524977" w:rsidP="00524977">
            <w:r>
              <w:t>Argument considers a few perspectives;</w:t>
            </w:r>
          </w:p>
          <w:p w:rsidR="00B64D40" w:rsidRPr="00972C22" w:rsidRDefault="00524977" w:rsidP="00524977">
            <w:r>
              <w:t xml:space="preserve">Most points of the argument supports a final, logical conclusion; </w:t>
            </w:r>
            <w:r w:rsidRPr="00972C22">
              <w:br/>
            </w:r>
            <w:r w:rsidRPr="00761E10">
              <w:t>Considers a few internal and external members impacted by the question</w:t>
            </w:r>
          </w:p>
        </w:tc>
        <w:tc>
          <w:tcPr>
            <w:tcW w:w="1915" w:type="dxa"/>
          </w:tcPr>
          <w:p w:rsidR="0005368B" w:rsidRDefault="0005368B" w:rsidP="0005368B">
            <w:r>
              <w:t>Argument considers a single perspectives;</w:t>
            </w:r>
          </w:p>
          <w:p w:rsidR="00B64D40" w:rsidRDefault="00524977" w:rsidP="0005368B">
            <w:r>
              <w:t>Few</w:t>
            </w:r>
            <w:r w:rsidR="0005368B">
              <w:t xml:space="preserve"> point</w:t>
            </w:r>
            <w:r>
              <w:t>s</w:t>
            </w:r>
            <w:r w:rsidR="0005368B">
              <w:t xml:space="preserve"> of the argument supports a final, logical conclusion;</w:t>
            </w:r>
          </w:p>
          <w:p w:rsidR="0005368B" w:rsidRPr="00972C22" w:rsidRDefault="0005368B" w:rsidP="0005368B">
            <w:r w:rsidRPr="00761E10">
              <w:t>Considers a single internal and/or external member impacted by the question</w:t>
            </w:r>
          </w:p>
        </w:tc>
        <w:tc>
          <w:tcPr>
            <w:tcW w:w="1916" w:type="dxa"/>
          </w:tcPr>
          <w:p w:rsidR="00B64D40" w:rsidRPr="00972C22" w:rsidRDefault="00972C22" w:rsidP="00B64D40">
            <w:r>
              <w:t>Disj</w:t>
            </w:r>
            <w:r w:rsidR="00DB7B72">
              <w:t>ointed, subjective content that</w:t>
            </w:r>
            <w:r>
              <w:t xml:space="preserve"> does not consider any internal and/or external members</w:t>
            </w:r>
          </w:p>
        </w:tc>
      </w:tr>
      <w:tr w:rsidR="005621CB" w:rsidTr="00B64D40">
        <w:tc>
          <w:tcPr>
            <w:tcW w:w="1915" w:type="dxa"/>
            <w:shd w:val="clear" w:color="auto" w:fill="F2F2F2" w:themeFill="background1" w:themeFillShade="F2"/>
          </w:tcPr>
          <w:p w:rsidR="005621CB" w:rsidRPr="00761E10" w:rsidRDefault="005621CB" w:rsidP="00B64D40">
            <w:r w:rsidRPr="00761E10">
              <w:t>Sources (35%)</w:t>
            </w:r>
          </w:p>
          <w:p w:rsidR="005621CB" w:rsidRPr="00761E10" w:rsidRDefault="005621CB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E10">
              <w:rPr>
                <w:rFonts w:ascii="Times New Roman" w:hAnsi="Times New Roman" w:cs="Times New Roman"/>
                <w:sz w:val="24"/>
                <w:szCs w:val="24"/>
              </w:rPr>
              <w:t>Referenced sources</w:t>
            </w:r>
          </w:p>
          <w:p w:rsidR="005621CB" w:rsidRPr="00761E10" w:rsidRDefault="005621CB" w:rsidP="00972C2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621CB" w:rsidRPr="00761E10" w:rsidRDefault="005621CB" w:rsidP="00281256">
            <w:r w:rsidRPr="00761E10">
              <w:t>3 or more references from</w:t>
            </w:r>
            <w:r w:rsidR="00524977">
              <w:t xml:space="preserve"> credible sources</w:t>
            </w:r>
          </w:p>
          <w:p w:rsidR="005621CB" w:rsidRPr="00761E10" w:rsidRDefault="005621CB" w:rsidP="005621CB">
            <w:r w:rsidRPr="00761E10">
              <w:br/>
            </w:r>
          </w:p>
        </w:tc>
        <w:tc>
          <w:tcPr>
            <w:tcW w:w="1915" w:type="dxa"/>
          </w:tcPr>
          <w:p w:rsidR="005621CB" w:rsidRPr="00761E10" w:rsidRDefault="005621CB" w:rsidP="00281256">
            <w:r w:rsidRPr="00761E10">
              <w:t>At least 2 references from</w:t>
            </w:r>
            <w:r w:rsidR="00972C22">
              <w:t xml:space="preserve"> credible sources</w:t>
            </w:r>
          </w:p>
          <w:p w:rsidR="005621CB" w:rsidRPr="00761E10" w:rsidRDefault="005621CB" w:rsidP="005621CB"/>
        </w:tc>
        <w:tc>
          <w:tcPr>
            <w:tcW w:w="1915" w:type="dxa"/>
          </w:tcPr>
          <w:p w:rsidR="005621CB" w:rsidRPr="00761E10" w:rsidRDefault="005621CB" w:rsidP="00281256">
            <w:r w:rsidRPr="00761E10">
              <w:t>A single reference from a credible source</w:t>
            </w:r>
          </w:p>
          <w:p w:rsidR="005621CB" w:rsidRPr="00761E10" w:rsidRDefault="005621CB" w:rsidP="005621CB"/>
        </w:tc>
        <w:tc>
          <w:tcPr>
            <w:tcW w:w="1916" w:type="dxa"/>
          </w:tcPr>
          <w:p w:rsidR="005621CB" w:rsidRPr="00761E10" w:rsidRDefault="005621CB" w:rsidP="00524977">
            <w:r w:rsidRPr="00761E10">
              <w:t>No sources are referenced</w:t>
            </w:r>
          </w:p>
        </w:tc>
      </w:tr>
      <w:tr w:rsidR="000403ED" w:rsidRPr="00F249CD" w:rsidTr="00B64D40">
        <w:tc>
          <w:tcPr>
            <w:tcW w:w="1915" w:type="dxa"/>
            <w:shd w:val="clear" w:color="auto" w:fill="F2F2F2" w:themeFill="background1" w:themeFillShade="F2"/>
          </w:tcPr>
          <w:p w:rsidR="000403ED" w:rsidRPr="00F249CD" w:rsidRDefault="000403ED" w:rsidP="00B64D40">
            <w:r>
              <w:t>Length (15%)</w:t>
            </w:r>
          </w:p>
        </w:tc>
        <w:tc>
          <w:tcPr>
            <w:tcW w:w="1915" w:type="dxa"/>
          </w:tcPr>
          <w:p w:rsidR="000403ED" w:rsidRDefault="000403ED" w:rsidP="00B64D40">
            <w:r>
              <w:t>500 or more words</w:t>
            </w:r>
          </w:p>
          <w:p w:rsidR="005621CB" w:rsidRDefault="005621CB" w:rsidP="00B64D40"/>
        </w:tc>
        <w:tc>
          <w:tcPr>
            <w:tcW w:w="1915" w:type="dxa"/>
          </w:tcPr>
          <w:p w:rsidR="000403ED" w:rsidRDefault="005621CB" w:rsidP="00B64D40">
            <w:r>
              <w:t>450-499 words</w:t>
            </w:r>
          </w:p>
        </w:tc>
        <w:tc>
          <w:tcPr>
            <w:tcW w:w="1915" w:type="dxa"/>
          </w:tcPr>
          <w:p w:rsidR="000403ED" w:rsidRDefault="005621CB" w:rsidP="00B64D40">
            <w:r>
              <w:t>400-449 words</w:t>
            </w:r>
          </w:p>
        </w:tc>
        <w:tc>
          <w:tcPr>
            <w:tcW w:w="1916" w:type="dxa"/>
          </w:tcPr>
          <w:p w:rsidR="005621CB" w:rsidRDefault="005621CB" w:rsidP="00B64D40">
            <w:r>
              <w:t>Less than 399 words</w:t>
            </w:r>
          </w:p>
        </w:tc>
      </w:tr>
      <w:tr w:rsidR="00B64D40" w:rsidRPr="00F249CD" w:rsidTr="00B64D40">
        <w:tc>
          <w:tcPr>
            <w:tcW w:w="1915" w:type="dxa"/>
            <w:shd w:val="clear" w:color="auto" w:fill="F2F2F2" w:themeFill="background1" w:themeFillShade="F2"/>
          </w:tcPr>
          <w:p w:rsidR="00B64D40" w:rsidRDefault="00B64D40" w:rsidP="00B64D40">
            <w:r w:rsidRPr="00F249CD">
              <w:t>Writing</w:t>
            </w:r>
            <w:r>
              <w:t xml:space="preserve"> (15%)</w:t>
            </w:r>
          </w:p>
          <w:p w:rsidR="00B64D40" w:rsidRDefault="00B64D40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Usage</w:t>
            </w:r>
          </w:p>
          <w:p w:rsidR="00B64D40" w:rsidRPr="00E36494" w:rsidRDefault="00B64D40" w:rsidP="00B64D40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  <w:p w:rsidR="00B64D40" w:rsidRDefault="00B64D40" w:rsidP="00B64D40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Spelling</w:t>
            </w:r>
          </w:p>
          <w:p w:rsidR="00B64D40" w:rsidRPr="00F249CD" w:rsidRDefault="00B64D40" w:rsidP="00B64D40"/>
        </w:tc>
        <w:tc>
          <w:tcPr>
            <w:tcW w:w="1915" w:type="dxa"/>
          </w:tcPr>
          <w:p w:rsidR="00B64D40" w:rsidRPr="00F249CD" w:rsidRDefault="00B64D40" w:rsidP="00B64D40">
            <w:r>
              <w:t>Excellent use of the English language; Proper grammar; Correct spelling throughout</w:t>
            </w:r>
            <w:r>
              <w:br/>
            </w:r>
          </w:p>
        </w:tc>
        <w:tc>
          <w:tcPr>
            <w:tcW w:w="1915" w:type="dxa"/>
          </w:tcPr>
          <w:p w:rsidR="00B64D40" w:rsidRPr="00F249CD" w:rsidRDefault="00B64D40" w:rsidP="00B64D40">
            <w:r>
              <w:t>Good use of the English language; Proper grammar usage; Correct spelling throughout</w:t>
            </w:r>
          </w:p>
        </w:tc>
        <w:tc>
          <w:tcPr>
            <w:tcW w:w="1915" w:type="dxa"/>
          </w:tcPr>
          <w:p w:rsidR="00B64D40" w:rsidRPr="00F249CD" w:rsidRDefault="00B64D40" w:rsidP="00B64D40">
            <w:r>
              <w:t xml:space="preserve">Fair usage of the English language; Fair grammar usage; 1-2 misspellings </w:t>
            </w:r>
          </w:p>
        </w:tc>
        <w:tc>
          <w:tcPr>
            <w:tcW w:w="1916" w:type="dxa"/>
          </w:tcPr>
          <w:p w:rsidR="00B64D40" w:rsidRPr="00F249CD" w:rsidRDefault="00B64D40" w:rsidP="00B64D40">
            <w:r>
              <w:t>Poor usage of the English language; Poor grammar; Misspellings</w:t>
            </w:r>
          </w:p>
        </w:tc>
      </w:tr>
    </w:tbl>
    <w:p w:rsidR="00326B3F" w:rsidRDefault="00326B3F">
      <w:r>
        <w:br w:type="page"/>
      </w:r>
    </w:p>
    <w:p w:rsidR="0005368B" w:rsidRDefault="0005368B" w:rsidP="0005368B">
      <w:pPr>
        <w:ind w:firstLine="720"/>
        <w:jc w:val="center"/>
      </w:pPr>
      <w:r>
        <w:lastRenderedPageBreak/>
        <w:t>Appendix D</w:t>
      </w:r>
    </w:p>
    <w:p w:rsidR="0005368B" w:rsidRDefault="0005368B" w:rsidP="0005368B">
      <w:pPr>
        <w:ind w:firstLine="720"/>
        <w:jc w:val="center"/>
      </w:pPr>
      <w:r>
        <w:t>Rubric for the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82F71" w:rsidRPr="00F249CD" w:rsidTr="00281256">
        <w:tc>
          <w:tcPr>
            <w:tcW w:w="1915" w:type="dxa"/>
            <w:tcBorders>
              <w:top w:val="nil"/>
              <w:left w:val="nil"/>
            </w:tcBorders>
          </w:tcPr>
          <w:p w:rsidR="004422D3" w:rsidRPr="00F249CD" w:rsidRDefault="004422D3" w:rsidP="00281256"/>
        </w:tc>
        <w:tc>
          <w:tcPr>
            <w:tcW w:w="1915" w:type="dxa"/>
            <w:shd w:val="clear" w:color="auto" w:fill="F2F2F2" w:themeFill="background1" w:themeFillShade="F2"/>
          </w:tcPr>
          <w:p w:rsidR="004422D3" w:rsidRPr="00F249CD" w:rsidRDefault="004422D3" w:rsidP="00281256">
            <w:pPr>
              <w:jc w:val="center"/>
              <w:rPr>
                <w:b/>
              </w:rPr>
            </w:pPr>
            <w:r w:rsidRPr="00F249CD">
              <w:rPr>
                <w:b/>
              </w:rPr>
              <w:t>Excellent</w:t>
            </w:r>
          </w:p>
          <w:p w:rsidR="004422D3" w:rsidRPr="00F249CD" w:rsidRDefault="004422D3" w:rsidP="00281256">
            <w:pPr>
              <w:jc w:val="center"/>
              <w:rPr>
                <w:b/>
              </w:rPr>
            </w:pPr>
            <w:r w:rsidRPr="00F249CD">
              <w:rPr>
                <w:b/>
              </w:rPr>
              <w:t>(90-100 Points)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4422D3" w:rsidRPr="00F249CD" w:rsidRDefault="004422D3" w:rsidP="00281256">
            <w:pPr>
              <w:jc w:val="center"/>
              <w:rPr>
                <w:b/>
              </w:rPr>
            </w:pPr>
            <w:r w:rsidRPr="00F249CD">
              <w:rPr>
                <w:b/>
              </w:rPr>
              <w:t>Good</w:t>
            </w:r>
          </w:p>
          <w:p w:rsidR="004422D3" w:rsidRPr="00F249CD" w:rsidRDefault="004422D3" w:rsidP="00281256">
            <w:pPr>
              <w:jc w:val="center"/>
              <w:rPr>
                <w:b/>
              </w:rPr>
            </w:pPr>
            <w:r w:rsidRPr="00F249CD">
              <w:rPr>
                <w:b/>
              </w:rPr>
              <w:t>(80-90 Points)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4422D3" w:rsidRPr="00F249CD" w:rsidRDefault="004422D3" w:rsidP="00281256">
            <w:pPr>
              <w:jc w:val="center"/>
              <w:rPr>
                <w:b/>
              </w:rPr>
            </w:pPr>
            <w:r w:rsidRPr="00F249CD">
              <w:rPr>
                <w:b/>
              </w:rPr>
              <w:t>Fair</w:t>
            </w:r>
          </w:p>
          <w:p w:rsidR="004422D3" w:rsidRPr="00F249CD" w:rsidRDefault="004422D3" w:rsidP="00281256">
            <w:pPr>
              <w:jc w:val="center"/>
              <w:rPr>
                <w:b/>
              </w:rPr>
            </w:pPr>
            <w:r w:rsidRPr="00F249CD">
              <w:rPr>
                <w:b/>
              </w:rPr>
              <w:t>(70-80 Points)</w:t>
            </w:r>
          </w:p>
        </w:tc>
        <w:tc>
          <w:tcPr>
            <w:tcW w:w="1916" w:type="dxa"/>
            <w:shd w:val="clear" w:color="auto" w:fill="F2F2F2" w:themeFill="background1" w:themeFillShade="F2"/>
          </w:tcPr>
          <w:p w:rsidR="004422D3" w:rsidRPr="00F249CD" w:rsidRDefault="004422D3" w:rsidP="00281256">
            <w:pPr>
              <w:jc w:val="center"/>
              <w:rPr>
                <w:b/>
              </w:rPr>
            </w:pPr>
            <w:r w:rsidRPr="00F249CD">
              <w:rPr>
                <w:b/>
              </w:rPr>
              <w:t>Poor</w:t>
            </w:r>
          </w:p>
          <w:p w:rsidR="004422D3" w:rsidRPr="00F249CD" w:rsidRDefault="004422D3" w:rsidP="00281256">
            <w:pPr>
              <w:jc w:val="center"/>
              <w:rPr>
                <w:b/>
              </w:rPr>
            </w:pPr>
            <w:r w:rsidRPr="00F249CD">
              <w:rPr>
                <w:b/>
              </w:rPr>
              <w:t>(0-69 Points)</w:t>
            </w:r>
          </w:p>
        </w:tc>
      </w:tr>
      <w:tr w:rsidR="00382F71" w:rsidRPr="00972C22" w:rsidTr="00281256">
        <w:tc>
          <w:tcPr>
            <w:tcW w:w="1915" w:type="dxa"/>
            <w:shd w:val="clear" w:color="auto" w:fill="F2F2F2" w:themeFill="background1" w:themeFillShade="F2"/>
          </w:tcPr>
          <w:p w:rsidR="004422D3" w:rsidRPr="00972C22" w:rsidRDefault="00281256" w:rsidP="00281256">
            <w:r>
              <w:t>Content (30</w:t>
            </w:r>
            <w:r w:rsidR="004422D3" w:rsidRPr="00972C22">
              <w:t>%)</w:t>
            </w:r>
          </w:p>
          <w:p w:rsidR="009E6119" w:rsidRDefault="009E6119" w:rsidP="009E611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Relevant</w:t>
            </w:r>
          </w:p>
          <w:p w:rsidR="009E6119" w:rsidRDefault="009E6119" w:rsidP="002812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Logical</w:t>
            </w:r>
          </w:p>
          <w:p w:rsidR="004422D3" w:rsidRPr="00972C22" w:rsidRDefault="009E6119" w:rsidP="002812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Discusses </w:t>
            </w:r>
            <w:r w:rsidR="00281256" w:rsidRPr="00972C22">
              <w:rPr>
                <w:rFonts w:ascii="Times New Roman" w:hAnsi="Times New Roman" w:cs="Times New Roman"/>
                <w:sz w:val="24"/>
                <w:szCs w:val="24"/>
              </w:rPr>
              <w:t xml:space="preserve">impact of this </w:t>
            </w:r>
            <w:r w:rsidR="00281256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="00281256" w:rsidRPr="00972C22">
              <w:rPr>
                <w:rFonts w:ascii="Times New Roman" w:hAnsi="Times New Roman" w:cs="Times New Roman"/>
                <w:sz w:val="24"/>
                <w:szCs w:val="24"/>
              </w:rPr>
              <w:t xml:space="preserve"> on internal and external members</w:t>
            </w:r>
          </w:p>
        </w:tc>
        <w:tc>
          <w:tcPr>
            <w:tcW w:w="1915" w:type="dxa"/>
          </w:tcPr>
          <w:p w:rsidR="009E6119" w:rsidRDefault="009E6119" w:rsidP="00281256">
            <w:r>
              <w:t>All parts of the action plan are relevant to the prospective or existing food business</w:t>
            </w:r>
            <w:r w:rsidR="004422D3">
              <w:t xml:space="preserve">; </w:t>
            </w:r>
          </w:p>
          <w:p w:rsidR="004422D3" w:rsidRPr="00972C22" w:rsidRDefault="009E6119" w:rsidP="00281256">
            <w:r>
              <w:t>Discussion follows a logical flow;</w:t>
            </w:r>
            <w:r w:rsidR="004422D3" w:rsidRPr="00972C22">
              <w:br/>
            </w:r>
            <w:r w:rsidR="004422D3" w:rsidRPr="00761E10">
              <w:t>Considers all internal and external members impacted by the question</w:t>
            </w:r>
            <w:r w:rsidR="004422D3">
              <w:br/>
            </w:r>
          </w:p>
        </w:tc>
        <w:tc>
          <w:tcPr>
            <w:tcW w:w="1915" w:type="dxa"/>
          </w:tcPr>
          <w:p w:rsidR="009E6119" w:rsidRDefault="009E6119" w:rsidP="009E6119">
            <w:r>
              <w:t xml:space="preserve">Many parts of the action plan are relevant to the prospective or existing food business; </w:t>
            </w:r>
          </w:p>
          <w:p w:rsidR="004422D3" w:rsidRPr="00972C22" w:rsidRDefault="00735D3F" w:rsidP="00735D3F">
            <w:r>
              <w:t>The majority of the d</w:t>
            </w:r>
            <w:r w:rsidR="009E6119">
              <w:t>iscussion follows a logical flow;</w:t>
            </w:r>
            <w:r w:rsidR="004422D3" w:rsidRPr="00972C22">
              <w:br/>
            </w:r>
            <w:r w:rsidR="004422D3" w:rsidRPr="00761E10">
              <w:t>Considers a few internal and external members impacted by the question</w:t>
            </w:r>
            <w:r>
              <w:br/>
            </w:r>
          </w:p>
        </w:tc>
        <w:tc>
          <w:tcPr>
            <w:tcW w:w="1915" w:type="dxa"/>
          </w:tcPr>
          <w:p w:rsidR="009E6119" w:rsidRDefault="009E6119" w:rsidP="009E6119">
            <w:r>
              <w:t xml:space="preserve">Few parts of the action plan are relevant to the prospective or existing food business; </w:t>
            </w:r>
          </w:p>
          <w:p w:rsidR="009E6119" w:rsidRDefault="00735D3F" w:rsidP="009E6119">
            <w:r>
              <w:t>The</w:t>
            </w:r>
            <w:r w:rsidR="009E6119">
              <w:t xml:space="preserve"> logical flow</w:t>
            </w:r>
            <w:r>
              <w:t xml:space="preserve"> of the discussion is unclear</w:t>
            </w:r>
            <w:r w:rsidR="009E6119">
              <w:t>;</w:t>
            </w:r>
          </w:p>
          <w:p w:rsidR="004422D3" w:rsidRPr="00972C22" w:rsidRDefault="004422D3" w:rsidP="009E6119">
            <w:r w:rsidRPr="00761E10">
              <w:t>Considers a single internal and/or external member impacted by the question</w:t>
            </w:r>
          </w:p>
        </w:tc>
        <w:tc>
          <w:tcPr>
            <w:tcW w:w="1916" w:type="dxa"/>
          </w:tcPr>
          <w:p w:rsidR="004422D3" w:rsidRPr="00972C22" w:rsidRDefault="004422D3" w:rsidP="00382F71">
            <w:r>
              <w:t xml:space="preserve">Disjointed, </w:t>
            </w:r>
            <w:r w:rsidR="009E6119">
              <w:t>irrelevant</w:t>
            </w:r>
            <w:r>
              <w:t xml:space="preserve"> </w:t>
            </w:r>
            <w:r w:rsidR="00382F71">
              <w:t>discussion</w:t>
            </w:r>
            <w:r w:rsidR="00DB7B72">
              <w:t xml:space="preserve"> that</w:t>
            </w:r>
            <w:r>
              <w:t xml:space="preserve"> does not consider any internal and/or external members</w:t>
            </w:r>
          </w:p>
        </w:tc>
      </w:tr>
      <w:tr w:rsidR="00382F71" w:rsidRPr="00761E10" w:rsidTr="00281256">
        <w:tc>
          <w:tcPr>
            <w:tcW w:w="1915" w:type="dxa"/>
            <w:shd w:val="clear" w:color="auto" w:fill="F2F2F2" w:themeFill="background1" w:themeFillShade="F2"/>
          </w:tcPr>
          <w:p w:rsidR="00DD535B" w:rsidRPr="00F249CD" w:rsidRDefault="00DD535B" w:rsidP="00DD535B">
            <w:r>
              <w:t>Actions (</w:t>
            </w:r>
            <w:r w:rsidR="00281256">
              <w:t>30</w:t>
            </w:r>
            <w:r>
              <w:t>%)</w:t>
            </w:r>
          </w:p>
          <w:p w:rsidR="00DD535B" w:rsidRPr="00281256" w:rsidRDefault="00281256" w:rsidP="00DD53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Clarity</w:t>
            </w:r>
          </w:p>
          <w:p w:rsidR="00281256" w:rsidRPr="009E6119" w:rsidRDefault="00281256" w:rsidP="00DD535B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Concrete</w:t>
            </w:r>
          </w:p>
          <w:p w:rsidR="009E6119" w:rsidRDefault="009E6119" w:rsidP="009E6119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</w:t>
            </w:r>
          </w:p>
          <w:p w:rsidR="009E6119" w:rsidRPr="00281256" w:rsidRDefault="009E6119" w:rsidP="009E6119">
            <w:pPr>
              <w:pStyle w:val="ListParagraph"/>
              <w:ind w:left="360"/>
            </w:pPr>
          </w:p>
          <w:p w:rsidR="00281256" w:rsidRDefault="00281256" w:rsidP="00281256">
            <w:pPr>
              <w:pStyle w:val="ListParagraph"/>
              <w:ind w:left="360"/>
            </w:pPr>
          </w:p>
          <w:p w:rsidR="004422D3" w:rsidRDefault="004422D3" w:rsidP="00281256"/>
        </w:tc>
        <w:tc>
          <w:tcPr>
            <w:tcW w:w="1915" w:type="dxa"/>
          </w:tcPr>
          <w:p w:rsidR="004422D3" w:rsidRPr="00761E10" w:rsidRDefault="00281256" w:rsidP="00AF5369">
            <w:r>
              <w:t>All actions in the plan have clear</w:t>
            </w:r>
            <w:r w:rsidR="00AF5369">
              <w:t>,</w:t>
            </w:r>
            <w:r>
              <w:t xml:space="preserve"> </w:t>
            </w:r>
            <w:r w:rsidR="00AF5369">
              <w:t xml:space="preserve">realistic, </w:t>
            </w:r>
            <w:r>
              <w:t>actionable steps</w:t>
            </w:r>
            <w:r w:rsidR="009E6119">
              <w:t xml:space="preserve">; </w:t>
            </w:r>
            <w:r w:rsidR="00382F71">
              <w:t xml:space="preserve">Reasons that </w:t>
            </w:r>
            <w:r w:rsidR="003B10B4">
              <w:t xml:space="preserve">explain </w:t>
            </w:r>
            <w:proofErr w:type="gramStart"/>
            <w:r w:rsidR="003B10B4">
              <w:t xml:space="preserve">each </w:t>
            </w:r>
            <w:r w:rsidR="00382F71">
              <w:t xml:space="preserve"> action</w:t>
            </w:r>
            <w:proofErr w:type="gramEnd"/>
            <w:r w:rsidR="00382F71">
              <w:t xml:space="preserve"> are provided.</w:t>
            </w:r>
            <w:r w:rsidR="00382F71">
              <w:br/>
            </w:r>
          </w:p>
        </w:tc>
        <w:tc>
          <w:tcPr>
            <w:tcW w:w="1915" w:type="dxa"/>
          </w:tcPr>
          <w:p w:rsidR="004422D3" w:rsidRDefault="00281256" w:rsidP="00281256">
            <w:r>
              <w:t xml:space="preserve">Most actions in the </w:t>
            </w:r>
            <w:r w:rsidR="00AF5369">
              <w:t>plan have clear, realistic, actionable steps</w:t>
            </w:r>
            <w:r w:rsidR="003B10B4">
              <w:t>;</w:t>
            </w:r>
          </w:p>
          <w:p w:rsidR="003B10B4" w:rsidRPr="00761E10" w:rsidRDefault="003B10B4" w:rsidP="00281256">
            <w:r>
              <w:t>Reasons that explain most actions are provided.</w:t>
            </w:r>
          </w:p>
        </w:tc>
        <w:tc>
          <w:tcPr>
            <w:tcW w:w="1915" w:type="dxa"/>
          </w:tcPr>
          <w:p w:rsidR="004422D3" w:rsidRDefault="00AF5369" w:rsidP="00281256">
            <w:r>
              <w:t>Few actions in the plan have clear, realistic, actionable steps</w:t>
            </w:r>
            <w:r w:rsidR="003B10B4">
              <w:t>;</w:t>
            </w:r>
          </w:p>
          <w:p w:rsidR="003B10B4" w:rsidRPr="00761E10" w:rsidRDefault="003B10B4" w:rsidP="003B10B4">
            <w:r>
              <w:t>Reasons that explain a few actions are provided.</w:t>
            </w:r>
          </w:p>
        </w:tc>
        <w:tc>
          <w:tcPr>
            <w:tcW w:w="1916" w:type="dxa"/>
          </w:tcPr>
          <w:p w:rsidR="004422D3" w:rsidRPr="00761E10" w:rsidRDefault="00281256" w:rsidP="00281256">
            <w:r>
              <w:t>Actions are hard to determine and do not have clearly defined steps</w:t>
            </w:r>
            <w:r w:rsidR="003B10B4">
              <w:t>; No justification is provided</w:t>
            </w:r>
            <w:r>
              <w:br/>
            </w:r>
          </w:p>
        </w:tc>
      </w:tr>
      <w:tr w:rsidR="00382F71" w:rsidRPr="00761E10" w:rsidTr="00281256">
        <w:tc>
          <w:tcPr>
            <w:tcW w:w="1915" w:type="dxa"/>
            <w:shd w:val="clear" w:color="auto" w:fill="F2F2F2" w:themeFill="background1" w:themeFillShade="F2"/>
          </w:tcPr>
          <w:p w:rsidR="004422D3" w:rsidRPr="00F249CD" w:rsidRDefault="004422D3" w:rsidP="00281256">
            <w:r>
              <w:t>Topics (</w:t>
            </w:r>
            <w:r w:rsidR="00281256">
              <w:t>10</w:t>
            </w:r>
            <w:r>
              <w:t>%)</w:t>
            </w:r>
          </w:p>
          <w:p w:rsidR="004422D3" w:rsidRDefault="004422D3" w:rsidP="0028125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Topic representation</w:t>
            </w:r>
          </w:p>
          <w:p w:rsidR="004422D3" w:rsidRPr="00F249CD" w:rsidRDefault="004422D3" w:rsidP="00281256"/>
        </w:tc>
        <w:tc>
          <w:tcPr>
            <w:tcW w:w="1915" w:type="dxa"/>
          </w:tcPr>
          <w:p w:rsidR="004422D3" w:rsidRDefault="004422D3" w:rsidP="00281256">
            <w:r>
              <w:t xml:space="preserve">All topics from the course are </w:t>
            </w:r>
            <w:r w:rsidR="00DD535B">
              <w:t>discussed in the action plan</w:t>
            </w:r>
          </w:p>
          <w:p w:rsidR="004422D3" w:rsidRDefault="004422D3" w:rsidP="00281256"/>
        </w:tc>
        <w:tc>
          <w:tcPr>
            <w:tcW w:w="1915" w:type="dxa"/>
          </w:tcPr>
          <w:p w:rsidR="004422D3" w:rsidRDefault="004422D3" w:rsidP="00281256">
            <w:r>
              <w:t xml:space="preserve">Most topics from the course are </w:t>
            </w:r>
            <w:r w:rsidR="00DD535B">
              <w:t>discussed in the action plan</w:t>
            </w:r>
          </w:p>
          <w:p w:rsidR="004422D3" w:rsidRDefault="004422D3" w:rsidP="00281256"/>
        </w:tc>
        <w:tc>
          <w:tcPr>
            <w:tcW w:w="1915" w:type="dxa"/>
          </w:tcPr>
          <w:p w:rsidR="004422D3" w:rsidRDefault="004422D3" w:rsidP="00281256">
            <w:r>
              <w:t xml:space="preserve">Few topics from the course are </w:t>
            </w:r>
            <w:r w:rsidR="00DD535B">
              <w:t>discussed in the action plan</w:t>
            </w:r>
          </w:p>
          <w:p w:rsidR="004422D3" w:rsidRDefault="004422D3" w:rsidP="00281256"/>
        </w:tc>
        <w:tc>
          <w:tcPr>
            <w:tcW w:w="1916" w:type="dxa"/>
          </w:tcPr>
          <w:p w:rsidR="004422D3" w:rsidRDefault="004422D3" w:rsidP="00281256">
            <w:r>
              <w:t xml:space="preserve">No topics from the course are </w:t>
            </w:r>
            <w:r w:rsidR="00DD535B">
              <w:t>discussed in the action plan</w:t>
            </w:r>
          </w:p>
          <w:p w:rsidR="004422D3" w:rsidRDefault="004422D3" w:rsidP="00281256"/>
        </w:tc>
      </w:tr>
      <w:tr w:rsidR="00382F71" w:rsidRPr="00761E10" w:rsidTr="00281256">
        <w:tc>
          <w:tcPr>
            <w:tcW w:w="1915" w:type="dxa"/>
            <w:shd w:val="clear" w:color="auto" w:fill="F2F2F2" w:themeFill="background1" w:themeFillShade="F2"/>
          </w:tcPr>
          <w:p w:rsidR="004422D3" w:rsidRPr="00761E10" w:rsidRDefault="004422D3" w:rsidP="00281256">
            <w:r>
              <w:t>Sources (1</w:t>
            </w:r>
            <w:r w:rsidR="00281256">
              <w:t>0</w:t>
            </w:r>
            <w:r w:rsidRPr="00761E10">
              <w:t>%)</w:t>
            </w:r>
          </w:p>
          <w:p w:rsidR="004422D3" w:rsidRPr="00761E10" w:rsidRDefault="004422D3" w:rsidP="002812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61E10">
              <w:rPr>
                <w:rFonts w:ascii="Times New Roman" w:hAnsi="Times New Roman" w:cs="Times New Roman"/>
                <w:sz w:val="24"/>
                <w:szCs w:val="24"/>
              </w:rPr>
              <w:t>Referenced sources</w:t>
            </w:r>
          </w:p>
          <w:p w:rsidR="004422D3" w:rsidRPr="00761E10" w:rsidRDefault="004422D3" w:rsidP="0028125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422D3" w:rsidRPr="00761E10" w:rsidRDefault="004422D3" w:rsidP="00281256">
            <w:r w:rsidRPr="00761E10">
              <w:t>3 or more references from</w:t>
            </w:r>
            <w:r>
              <w:t xml:space="preserve"> credible sources</w:t>
            </w:r>
          </w:p>
          <w:p w:rsidR="004422D3" w:rsidRPr="00761E10" w:rsidRDefault="004422D3" w:rsidP="00281256">
            <w:r w:rsidRPr="00761E10">
              <w:br/>
            </w:r>
          </w:p>
        </w:tc>
        <w:tc>
          <w:tcPr>
            <w:tcW w:w="1915" w:type="dxa"/>
          </w:tcPr>
          <w:p w:rsidR="004422D3" w:rsidRPr="00761E10" w:rsidRDefault="004422D3" w:rsidP="00281256">
            <w:r w:rsidRPr="00761E10">
              <w:t>At least 2 references from</w:t>
            </w:r>
            <w:r>
              <w:t xml:space="preserve"> credible sources</w:t>
            </w:r>
          </w:p>
          <w:p w:rsidR="004422D3" w:rsidRPr="00761E10" w:rsidRDefault="004422D3" w:rsidP="00281256"/>
        </w:tc>
        <w:tc>
          <w:tcPr>
            <w:tcW w:w="1915" w:type="dxa"/>
          </w:tcPr>
          <w:p w:rsidR="004422D3" w:rsidRPr="00761E10" w:rsidRDefault="004422D3" w:rsidP="00281256">
            <w:r w:rsidRPr="00761E10">
              <w:t>A single reference from a credible source</w:t>
            </w:r>
          </w:p>
          <w:p w:rsidR="004422D3" w:rsidRPr="00761E10" w:rsidRDefault="004422D3" w:rsidP="00281256"/>
        </w:tc>
        <w:tc>
          <w:tcPr>
            <w:tcW w:w="1916" w:type="dxa"/>
          </w:tcPr>
          <w:p w:rsidR="004422D3" w:rsidRPr="00761E10" w:rsidRDefault="004422D3" w:rsidP="00281256">
            <w:r w:rsidRPr="00761E10">
              <w:t>No sources are referenced</w:t>
            </w:r>
          </w:p>
        </w:tc>
      </w:tr>
      <w:tr w:rsidR="00382F71" w:rsidTr="00281256">
        <w:tc>
          <w:tcPr>
            <w:tcW w:w="1915" w:type="dxa"/>
            <w:shd w:val="clear" w:color="auto" w:fill="F2F2F2" w:themeFill="background1" w:themeFillShade="F2"/>
          </w:tcPr>
          <w:p w:rsidR="004422D3" w:rsidRPr="00F249CD" w:rsidRDefault="004422D3" w:rsidP="00281256">
            <w:r>
              <w:t>Length (10%)</w:t>
            </w:r>
          </w:p>
        </w:tc>
        <w:tc>
          <w:tcPr>
            <w:tcW w:w="1915" w:type="dxa"/>
          </w:tcPr>
          <w:p w:rsidR="004422D3" w:rsidRDefault="004422D3" w:rsidP="00281256">
            <w:r>
              <w:t>2000 or more words</w:t>
            </w:r>
          </w:p>
          <w:p w:rsidR="004422D3" w:rsidRDefault="004422D3" w:rsidP="00281256"/>
        </w:tc>
        <w:tc>
          <w:tcPr>
            <w:tcW w:w="1915" w:type="dxa"/>
          </w:tcPr>
          <w:p w:rsidR="004422D3" w:rsidRDefault="004422D3" w:rsidP="00281256">
            <w:r>
              <w:t>1000-1999 words</w:t>
            </w:r>
          </w:p>
        </w:tc>
        <w:tc>
          <w:tcPr>
            <w:tcW w:w="1915" w:type="dxa"/>
          </w:tcPr>
          <w:p w:rsidR="004422D3" w:rsidRDefault="004422D3" w:rsidP="00281256">
            <w:r>
              <w:t>501-999 words</w:t>
            </w:r>
          </w:p>
        </w:tc>
        <w:tc>
          <w:tcPr>
            <w:tcW w:w="1916" w:type="dxa"/>
          </w:tcPr>
          <w:p w:rsidR="004422D3" w:rsidRDefault="004422D3" w:rsidP="00281256">
            <w:r>
              <w:t>Less than 500 words</w:t>
            </w:r>
          </w:p>
        </w:tc>
      </w:tr>
      <w:tr w:rsidR="00382F71" w:rsidRPr="00F249CD" w:rsidTr="00281256">
        <w:tc>
          <w:tcPr>
            <w:tcW w:w="1915" w:type="dxa"/>
            <w:shd w:val="clear" w:color="auto" w:fill="F2F2F2" w:themeFill="background1" w:themeFillShade="F2"/>
          </w:tcPr>
          <w:p w:rsidR="004422D3" w:rsidRDefault="004422D3" w:rsidP="00281256">
            <w:r w:rsidRPr="00F249CD">
              <w:t>Writing</w:t>
            </w:r>
            <w:r>
              <w:t xml:space="preserve"> (10%)</w:t>
            </w:r>
          </w:p>
          <w:p w:rsidR="004422D3" w:rsidRDefault="004422D3" w:rsidP="002812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English Usage</w:t>
            </w:r>
          </w:p>
          <w:p w:rsidR="004422D3" w:rsidRPr="00E36494" w:rsidRDefault="004422D3" w:rsidP="00281256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</w:t>
            </w:r>
          </w:p>
          <w:p w:rsidR="004422D3" w:rsidRDefault="004422D3" w:rsidP="00281256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rPr>
                <w:rFonts w:ascii="Times New Roman" w:hAnsi="Times New Roman" w:cs="Times New Roman"/>
              </w:rPr>
              <w:t>Spelling</w:t>
            </w:r>
          </w:p>
          <w:p w:rsidR="004422D3" w:rsidRPr="00F249CD" w:rsidRDefault="004422D3" w:rsidP="00281256"/>
        </w:tc>
        <w:tc>
          <w:tcPr>
            <w:tcW w:w="1915" w:type="dxa"/>
          </w:tcPr>
          <w:p w:rsidR="004422D3" w:rsidRPr="00F249CD" w:rsidRDefault="004422D3" w:rsidP="00281256">
            <w:r>
              <w:lastRenderedPageBreak/>
              <w:t xml:space="preserve">Excellent use of </w:t>
            </w:r>
            <w:r>
              <w:lastRenderedPageBreak/>
              <w:t>the English language; Proper grammar; Correct spelling throughout</w:t>
            </w:r>
            <w:r>
              <w:br/>
            </w:r>
          </w:p>
        </w:tc>
        <w:tc>
          <w:tcPr>
            <w:tcW w:w="1915" w:type="dxa"/>
          </w:tcPr>
          <w:p w:rsidR="004422D3" w:rsidRPr="00F249CD" w:rsidRDefault="004422D3" w:rsidP="00281256">
            <w:r>
              <w:lastRenderedPageBreak/>
              <w:t xml:space="preserve">Good use of the </w:t>
            </w:r>
            <w:r>
              <w:lastRenderedPageBreak/>
              <w:t>English language; Proper grammar usage; Correct spelling throughout</w:t>
            </w:r>
          </w:p>
        </w:tc>
        <w:tc>
          <w:tcPr>
            <w:tcW w:w="1915" w:type="dxa"/>
          </w:tcPr>
          <w:p w:rsidR="004422D3" w:rsidRPr="00F249CD" w:rsidRDefault="004422D3" w:rsidP="00281256">
            <w:r>
              <w:lastRenderedPageBreak/>
              <w:t xml:space="preserve">Fair usage of the </w:t>
            </w:r>
            <w:r>
              <w:lastRenderedPageBreak/>
              <w:t xml:space="preserve">English language; Fair grammar usage; 1-2 misspellings </w:t>
            </w:r>
          </w:p>
        </w:tc>
        <w:tc>
          <w:tcPr>
            <w:tcW w:w="1916" w:type="dxa"/>
          </w:tcPr>
          <w:p w:rsidR="004422D3" w:rsidRPr="00F249CD" w:rsidRDefault="004422D3" w:rsidP="00281256">
            <w:r>
              <w:lastRenderedPageBreak/>
              <w:t xml:space="preserve">Poor usage of the </w:t>
            </w:r>
            <w:r>
              <w:lastRenderedPageBreak/>
              <w:t>English language; Poor grammar; Misspellings</w:t>
            </w:r>
          </w:p>
        </w:tc>
      </w:tr>
    </w:tbl>
    <w:p w:rsidR="004837DA" w:rsidRDefault="004837DA" w:rsidP="0005368B">
      <w:pPr>
        <w:ind w:firstLine="720"/>
      </w:pPr>
      <w:r>
        <w:lastRenderedPageBreak/>
        <w:br w:type="page"/>
      </w:r>
    </w:p>
    <w:p w:rsidR="00B705B3" w:rsidRDefault="00B705B3" w:rsidP="006A3BA9">
      <w:pPr>
        <w:spacing w:line="480" w:lineRule="auto"/>
        <w:jc w:val="center"/>
      </w:pPr>
      <w:r>
        <w:lastRenderedPageBreak/>
        <w:t>References</w:t>
      </w:r>
    </w:p>
    <w:p w:rsidR="00547B82" w:rsidRDefault="00547B82" w:rsidP="00C424BF">
      <w:pPr>
        <w:spacing w:line="480" w:lineRule="auto"/>
        <w:ind w:left="720" w:hanging="720"/>
      </w:pPr>
      <w:r w:rsidRPr="00547B82">
        <w:t>Mayer, R.</w:t>
      </w:r>
      <w:r w:rsidR="005F3D43">
        <w:t xml:space="preserve"> </w:t>
      </w:r>
      <w:r w:rsidRPr="00547B82">
        <w:t xml:space="preserve">E. (2009). </w:t>
      </w:r>
      <w:proofErr w:type="gramStart"/>
      <w:r w:rsidRPr="00547B82">
        <w:t>Multimedia learning.</w:t>
      </w:r>
      <w:proofErr w:type="gramEnd"/>
      <w:r w:rsidRPr="00547B82">
        <w:t xml:space="preserve"> New York, New York: Cambridge University Press</w:t>
      </w:r>
      <w:r w:rsidR="005A2CD6">
        <w:t>.</w:t>
      </w:r>
    </w:p>
    <w:p w:rsidR="005A6732" w:rsidRDefault="005A6732" w:rsidP="00C424BF">
      <w:pPr>
        <w:spacing w:line="480" w:lineRule="auto"/>
        <w:ind w:left="720" w:hanging="720"/>
      </w:pPr>
      <w:r w:rsidRPr="005A6732">
        <w:t>Merrill, M.</w:t>
      </w:r>
      <w:r w:rsidR="005F3D43">
        <w:t xml:space="preserve"> </w:t>
      </w:r>
      <w:r w:rsidRPr="005A6732">
        <w:t xml:space="preserve">D. (1992). </w:t>
      </w:r>
      <w:proofErr w:type="gramStart"/>
      <w:r w:rsidRPr="005A6732">
        <w:t>Constructivism and instructional design.</w:t>
      </w:r>
      <w:proofErr w:type="gramEnd"/>
      <w:r w:rsidRPr="005A6732">
        <w:t xml:space="preserve"> </w:t>
      </w:r>
      <w:proofErr w:type="gramStart"/>
      <w:r w:rsidRPr="005A6732">
        <w:t xml:space="preserve">In T.M. Duffy &amp; D.H. </w:t>
      </w:r>
      <w:proofErr w:type="spellStart"/>
      <w:r w:rsidRPr="005A6732">
        <w:t>Jonassen</w:t>
      </w:r>
      <w:proofErr w:type="spellEnd"/>
      <w:r w:rsidRPr="005A6732">
        <w:t xml:space="preserve"> (Eds.).</w:t>
      </w:r>
      <w:proofErr w:type="gramEnd"/>
      <w:r w:rsidRPr="005A6732">
        <w:t xml:space="preserve"> </w:t>
      </w:r>
      <w:proofErr w:type="gramStart"/>
      <w:r w:rsidRPr="005A6732">
        <w:rPr>
          <w:i/>
        </w:rPr>
        <w:t>Constructivism an</w:t>
      </w:r>
      <w:r>
        <w:rPr>
          <w:i/>
        </w:rPr>
        <w:t>d the technology of i</w:t>
      </w:r>
      <w:r w:rsidRPr="005A6732">
        <w:rPr>
          <w:i/>
        </w:rPr>
        <w:t>nstruction</w:t>
      </w:r>
      <w:r>
        <w:t xml:space="preserve"> (pp. 99-</w:t>
      </w:r>
      <w:r w:rsidRPr="005A6732">
        <w:t>114).</w:t>
      </w:r>
      <w:proofErr w:type="gramEnd"/>
      <w:r w:rsidRPr="005A6732">
        <w:t xml:space="preserve"> New Jersey: Lawrence Erlbaum Associates.</w:t>
      </w:r>
    </w:p>
    <w:p w:rsidR="008B13FD" w:rsidRDefault="008B13FD" w:rsidP="00C424BF">
      <w:pPr>
        <w:spacing w:line="480" w:lineRule="auto"/>
        <w:ind w:left="720" w:hanging="720"/>
      </w:pPr>
      <w:r w:rsidRPr="008B13FD">
        <w:t xml:space="preserve">Peters, O. (2010). </w:t>
      </w:r>
      <w:proofErr w:type="gramStart"/>
      <w:r w:rsidRPr="008B13FD">
        <w:t>The revolutionary impact of distance education</w:t>
      </w:r>
      <w:r w:rsidR="005A2CD6">
        <w:t>.</w:t>
      </w:r>
      <w:proofErr w:type="gramEnd"/>
      <w:r w:rsidRPr="008B13FD">
        <w:t xml:space="preserve"> In O. Peters, </w:t>
      </w:r>
      <w:r w:rsidRPr="008B13FD">
        <w:rPr>
          <w:i/>
        </w:rPr>
        <w:t>Distance education in trans</w:t>
      </w:r>
      <w:r w:rsidR="005A2CD6">
        <w:rPr>
          <w:i/>
        </w:rPr>
        <w:t xml:space="preserve">ition: Developments and issues </w:t>
      </w:r>
      <w:r w:rsidRPr="008B13FD">
        <w:t>(</w:t>
      </w:r>
      <w:r w:rsidR="005A2CD6">
        <w:t xml:space="preserve">Vol. 5, </w:t>
      </w:r>
      <w:r w:rsidRPr="008B13FD">
        <w:t xml:space="preserve">5th ed., pp. 43-56) [Adobe Digital Edition]. Retrieved from Carl von Ossietzky </w:t>
      </w:r>
      <w:proofErr w:type="spellStart"/>
      <w:r w:rsidRPr="008B13FD">
        <w:t>Universität</w:t>
      </w:r>
      <w:proofErr w:type="spellEnd"/>
      <w:r w:rsidRPr="008B13FD">
        <w:t xml:space="preserve"> Oldenburg website: http://www.box.com/shared/ktx7ipccetotqrr11mct</w:t>
      </w:r>
    </w:p>
    <w:p w:rsidR="00B652BF" w:rsidRDefault="00C424BF" w:rsidP="004C1A43">
      <w:pPr>
        <w:spacing w:line="480" w:lineRule="auto"/>
        <w:ind w:left="720" w:hanging="720"/>
      </w:pPr>
      <w:proofErr w:type="spellStart"/>
      <w:proofErr w:type="gramStart"/>
      <w:r>
        <w:t>Stavredes</w:t>
      </w:r>
      <w:proofErr w:type="spellEnd"/>
      <w:r>
        <w:t>, T., &amp; Herder, T. (2014).</w:t>
      </w:r>
      <w:proofErr w:type="gramEnd"/>
      <w:r>
        <w:t xml:space="preserve"> </w:t>
      </w:r>
      <w:r w:rsidRPr="008A0A12">
        <w:rPr>
          <w:i/>
        </w:rPr>
        <w:t>A guide to online course design: Strategies for student</w:t>
      </w:r>
      <w:r>
        <w:t xml:space="preserve"> </w:t>
      </w:r>
      <w:r w:rsidRPr="0022470B">
        <w:rPr>
          <w:i/>
        </w:rPr>
        <w:t xml:space="preserve">success </w:t>
      </w:r>
      <w:r>
        <w:t>[Kindle DX version]. Retrieved from Amazon.com</w:t>
      </w:r>
    </w:p>
    <w:p w:rsidR="00B32C30" w:rsidRDefault="00B32C30" w:rsidP="004C1A43">
      <w:pPr>
        <w:spacing w:line="480" w:lineRule="auto"/>
        <w:ind w:left="720" w:hanging="720"/>
        <w:rPr>
          <w:noProof/>
        </w:rPr>
      </w:pPr>
      <w:r w:rsidRPr="00B32C30">
        <w:rPr>
          <w:noProof/>
        </w:rPr>
        <w:t xml:space="preserve">Wiley, J., &amp; Voss, J. F. (1999). Constructing arguments from multiple sources: Tasks that promote understanding and not just memory for text. </w:t>
      </w:r>
      <w:r w:rsidRPr="00B32C30">
        <w:rPr>
          <w:i/>
          <w:noProof/>
        </w:rPr>
        <w:t>Journal of Educational Psychology, 91</w:t>
      </w:r>
      <w:r w:rsidRPr="00B32C30">
        <w:rPr>
          <w:noProof/>
        </w:rPr>
        <w:t>(2), 301-311. doi:10.1037/0022-0663.91.2.301</w:t>
      </w:r>
    </w:p>
    <w:sectPr w:rsidR="00B32C30" w:rsidSect="00921778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90" w:rsidRDefault="006A5B90" w:rsidP="00921778">
      <w:pPr>
        <w:spacing w:after="0" w:line="240" w:lineRule="auto"/>
      </w:pPr>
      <w:r>
        <w:separator/>
      </w:r>
    </w:p>
  </w:endnote>
  <w:endnote w:type="continuationSeparator" w:id="0">
    <w:p w:rsidR="006A5B90" w:rsidRDefault="006A5B90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90" w:rsidRDefault="006A5B90" w:rsidP="00921778">
      <w:pPr>
        <w:spacing w:after="0" w:line="240" w:lineRule="auto"/>
      </w:pPr>
      <w:r>
        <w:separator/>
      </w:r>
    </w:p>
  </w:footnote>
  <w:footnote w:type="continuationSeparator" w:id="0">
    <w:p w:rsidR="006A5B90" w:rsidRDefault="006A5B90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90" w:rsidRDefault="006A5B90" w:rsidP="00E57855">
    <w:pPr>
      <w:spacing w:line="480" w:lineRule="auto"/>
    </w:pPr>
    <w:r w:rsidRPr="00E57855">
      <w:t>INCREASING START-UP SUCCESS PROJECT LEARNING DESIGN</w:t>
    </w:r>
    <w:r>
      <w:rPr>
        <w:b/>
      </w:rP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F16CF">
      <w:rPr>
        <w:noProof/>
      </w:rPr>
      <w:t>10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90" w:rsidRDefault="006A5B90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273D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629"/>
    <w:multiLevelType w:val="hybridMultilevel"/>
    <w:tmpl w:val="6FE4E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F02F36"/>
    <w:multiLevelType w:val="hybridMultilevel"/>
    <w:tmpl w:val="C76881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928EA"/>
    <w:multiLevelType w:val="hybridMultilevel"/>
    <w:tmpl w:val="CB0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6C8417D"/>
    <w:multiLevelType w:val="hybridMultilevel"/>
    <w:tmpl w:val="DF86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1347"/>
    <w:rsid w:val="000013E2"/>
    <w:rsid w:val="000403ED"/>
    <w:rsid w:val="000518E7"/>
    <w:rsid w:val="0005368B"/>
    <w:rsid w:val="000576F4"/>
    <w:rsid w:val="00057D7B"/>
    <w:rsid w:val="000708B3"/>
    <w:rsid w:val="00070B40"/>
    <w:rsid w:val="0008103E"/>
    <w:rsid w:val="000836B1"/>
    <w:rsid w:val="000865A4"/>
    <w:rsid w:val="00086FD5"/>
    <w:rsid w:val="00091721"/>
    <w:rsid w:val="000945CA"/>
    <w:rsid w:val="000C2D92"/>
    <w:rsid w:val="000D04DC"/>
    <w:rsid w:val="000E0C13"/>
    <w:rsid w:val="000F3D78"/>
    <w:rsid w:val="000F766E"/>
    <w:rsid w:val="0010010A"/>
    <w:rsid w:val="00104870"/>
    <w:rsid w:val="00104C02"/>
    <w:rsid w:val="001301D1"/>
    <w:rsid w:val="00132639"/>
    <w:rsid w:val="00141A87"/>
    <w:rsid w:val="00146919"/>
    <w:rsid w:val="00163DAB"/>
    <w:rsid w:val="001816C1"/>
    <w:rsid w:val="001A014A"/>
    <w:rsid w:val="001A3450"/>
    <w:rsid w:val="001A4226"/>
    <w:rsid w:val="001C0EF9"/>
    <w:rsid w:val="001C1F76"/>
    <w:rsid w:val="001C65FF"/>
    <w:rsid w:val="001C6ED2"/>
    <w:rsid w:val="001E526F"/>
    <w:rsid w:val="001E7C20"/>
    <w:rsid w:val="002619E3"/>
    <w:rsid w:val="00272AB7"/>
    <w:rsid w:val="002762A4"/>
    <w:rsid w:val="00281256"/>
    <w:rsid w:val="00285F74"/>
    <w:rsid w:val="002B773A"/>
    <w:rsid w:val="002C461B"/>
    <w:rsid w:val="002D2CC9"/>
    <w:rsid w:val="002E5038"/>
    <w:rsid w:val="0032595C"/>
    <w:rsid w:val="00326B3F"/>
    <w:rsid w:val="00344C05"/>
    <w:rsid w:val="00345220"/>
    <w:rsid w:val="00360E71"/>
    <w:rsid w:val="00366C18"/>
    <w:rsid w:val="00382F71"/>
    <w:rsid w:val="00390034"/>
    <w:rsid w:val="00395C25"/>
    <w:rsid w:val="003A3521"/>
    <w:rsid w:val="003B10B4"/>
    <w:rsid w:val="003D6F05"/>
    <w:rsid w:val="003F4F6B"/>
    <w:rsid w:val="003F74D8"/>
    <w:rsid w:val="004009C0"/>
    <w:rsid w:val="00404747"/>
    <w:rsid w:val="00416B4B"/>
    <w:rsid w:val="0044159C"/>
    <w:rsid w:val="004422D3"/>
    <w:rsid w:val="00442A3A"/>
    <w:rsid w:val="00467233"/>
    <w:rsid w:val="00477D67"/>
    <w:rsid w:val="004837DA"/>
    <w:rsid w:val="0048549D"/>
    <w:rsid w:val="004A4DFB"/>
    <w:rsid w:val="004C07CD"/>
    <w:rsid w:val="004C1A43"/>
    <w:rsid w:val="004C59C0"/>
    <w:rsid w:val="004D0E10"/>
    <w:rsid w:val="004D42CB"/>
    <w:rsid w:val="00506254"/>
    <w:rsid w:val="005132D0"/>
    <w:rsid w:val="00524977"/>
    <w:rsid w:val="0053295D"/>
    <w:rsid w:val="00544C1C"/>
    <w:rsid w:val="00547B82"/>
    <w:rsid w:val="005621CB"/>
    <w:rsid w:val="00565378"/>
    <w:rsid w:val="005A2CD6"/>
    <w:rsid w:val="005A6732"/>
    <w:rsid w:val="005C369A"/>
    <w:rsid w:val="005C72CD"/>
    <w:rsid w:val="005F3D43"/>
    <w:rsid w:val="0061736A"/>
    <w:rsid w:val="00621699"/>
    <w:rsid w:val="00622C30"/>
    <w:rsid w:val="00624FC1"/>
    <w:rsid w:val="00633EFC"/>
    <w:rsid w:val="00637AB6"/>
    <w:rsid w:val="00660192"/>
    <w:rsid w:val="00687E45"/>
    <w:rsid w:val="00692282"/>
    <w:rsid w:val="00695209"/>
    <w:rsid w:val="006A030C"/>
    <w:rsid w:val="006A3BA9"/>
    <w:rsid w:val="006A5B90"/>
    <w:rsid w:val="006B7B58"/>
    <w:rsid w:val="006D4351"/>
    <w:rsid w:val="006D4FF6"/>
    <w:rsid w:val="006E36DB"/>
    <w:rsid w:val="00711379"/>
    <w:rsid w:val="007227B2"/>
    <w:rsid w:val="007253A5"/>
    <w:rsid w:val="00726866"/>
    <w:rsid w:val="00733E5D"/>
    <w:rsid w:val="00735D3F"/>
    <w:rsid w:val="00737F19"/>
    <w:rsid w:val="00743EE4"/>
    <w:rsid w:val="0074471C"/>
    <w:rsid w:val="00744A7B"/>
    <w:rsid w:val="00744D22"/>
    <w:rsid w:val="00750942"/>
    <w:rsid w:val="00760306"/>
    <w:rsid w:val="00761E10"/>
    <w:rsid w:val="007718C8"/>
    <w:rsid w:val="00780512"/>
    <w:rsid w:val="00785BE8"/>
    <w:rsid w:val="0079162D"/>
    <w:rsid w:val="0079239B"/>
    <w:rsid w:val="00796545"/>
    <w:rsid w:val="007A283B"/>
    <w:rsid w:val="007B1BBE"/>
    <w:rsid w:val="007B4BF7"/>
    <w:rsid w:val="007C66A4"/>
    <w:rsid w:val="007D2C3F"/>
    <w:rsid w:val="007E34B2"/>
    <w:rsid w:val="00800B10"/>
    <w:rsid w:val="00811D18"/>
    <w:rsid w:val="008430D5"/>
    <w:rsid w:val="00855D4C"/>
    <w:rsid w:val="00862F12"/>
    <w:rsid w:val="00865614"/>
    <w:rsid w:val="008847E1"/>
    <w:rsid w:val="00887779"/>
    <w:rsid w:val="00892221"/>
    <w:rsid w:val="008B0DB7"/>
    <w:rsid w:val="008B13FD"/>
    <w:rsid w:val="008C6045"/>
    <w:rsid w:val="008E289D"/>
    <w:rsid w:val="008F108F"/>
    <w:rsid w:val="0090151D"/>
    <w:rsid w:val="00911528"/>
    <w:rsid w:val="00920DC7"/>
    <w:rsid w:val="00921778"/>
    <w:rsid w:val="00951026"/>
    <w:rsid w:val="009674D2"/>
    <w:rsid w:val="00972C22"/>
    <w:rsid w:val="00972EDF"/>
    <w:rsid w:val="00982172"/>
    <w:rsid w:val="009942BF"/>
    <w:rsid w:val="009B2AC1"/>
    <w:rsid w:val="009B50E1"/>
    <w:rsid w:val="009D080C"/>
    <w:rsid w:val="009E6119"/>
    <w:rsid w:val="00A00A02"/>
    <w:rsid w:val="00A04667"/>
    <w:rsid w:val="00A075F8"/>
    <w:rsid w:val="00A23A0E"/>
    <w:rsid w:val="00A247A6"/>
    <w:rsid w:val="00A345F2"/>
    <w:rsid w:val="00A374B2"/>
    <w:rsid w:val="00A80B87"/>
    <w:rsid w:val="00A903F4"/>
    <w:rsid w:val="00A95D23"/>
    <w:rsid w:val="00AB7DD9"/>
    <w:rsid w:val="00AC6CDA"/>
    <w:rsid w:val="00AD360D"/>
    <w:rsid w:val="00AD673B"/>
    <w:rsid w:val="00AF220E"/>
    <w:rsid w:val="00AF5369"/>
    <w:rsid w:val="00B12EE4"/>
    <w:rsid w:val="00B264B0"/>
    <w:rsid w:val="00B273D9"/>
    <w:rsid w:val="00B32C30"/>
    <w:rsid w:val="00B347A3"/>
    <w:rsid w:val="00B34F6B"/>
    <w:rsid w:val="00B36DE9"/>
    <w:rsid w:val="00B41818"/>
    <w:rsid w:val="00B4673A"/>
    <w:rsid w:val="00B56623"/>
    <w:rsid w:val="00B64D40"/>
    <w:rsid w:val="00B652BF"/>
    <w:rsid w:val="00B705B3"/>
    <w:rsid w:val="00B73A96"/>
    <w:rsid w:val="00B73AF8"/>
    <w:rsid w:val="00B7779F"/>
    <w:rsid w:val="00B94C32"/>
    <w:rsid w:val="00BA1838"/>
    <w:rsid w:val="00BA47AE"/>
    <w:rsid w:val="00BB2E2B"/>
    <w:rsid w:val="00BB3F08"/>
    <w:rsid w:val="00BB737F"/>
    <w:rsid w:val="00BD2654"/>
    <w:rsid w:val="00BD7FA5"/>
    <w:rsid w:val="00BE3745"/>
    <w:rsid w:val="00BF557C"/>
    <w:rsid w:val="00C04B65"/>
    <w:rsid w:val="00C1419F"/>
    <w:rsid w:val="00C22826"/>
    <w:rsid w:val="00C35B3F"/>
    <w:rsid w:val="00C424BF"/>
    <w:rsid w:val="00C47B5E"/>
    <w:rsid w:val="00C61C5A"/>
    <w:rsid w:val="00C6536B"/>
    <w:rsid w:val="00C71F97"/>
    <w:rsid w:val="00C83BF1"/>
    <w:rsid w:val="00C8735C"/>
    <w:rsid w:val="00CC397C"/>
    <w:rsid w:val="00CD3DAA"/>
    <w:rsid w:val="00CD6B22"/>
    <w:rsid w:val="00CE0458"/>
    <w:rsid w:val="00CE4AA7"/>
    <w:rsid w:val="00CF3267"/>
    <w:rsid w:val="00CF3684"/>
    <w:rsid w:val="00D2679F"/>
    <w:rsid w:val="00D520E7"/>
    <w:rsid w:val="00D54CE4"/>
    <w:rsid w:val="00D85503"/>
    <w:rsid w:val="00DB0DE1"/>
    <w:rsid w:val="00DB2A59"/>
    <w:rsid w:val="00DB7A51"/>
    <w:rsid w:val="00DB7B72"/>
    <w:rsid w:val="00DC0F35"/>
    <w:rsid w:val="00DD535B"/>
    <w:rsid w:val="00DD6FFF"/>
    <w:rsid w:val="00DF2C5B"/>
    <w:rsid w:val="00DF6AD9"/>
    <w:rsid w:val="00E001D6"/>
    <w:rsid w:val="00E0146D"/>
    <w:rsid w:val="00E05470"/>
    <w:rsid w:val="00E251BF"/>
    <w:rsid w:val="00E33854"/>
    <w:rsid w:val="00E345BA"/>
    <w:rsid w:val="00E36494"/>
    <w:rsid w:val="00E41255"/>
    <w:rsid w:val="00E41E92"/>
    <w:rsid w:val="00E454F6"/>
    <w:rsid w:val="00E57855"/>
    <w:rsid w:val="00E605E7"/>
    <w:rsid w:val="00E70C21"/>
    <w:rsid w:val="00E875D0"/>
    <w:rsid w:val="00E94B8E"/>
    <w:rsid w:val="00EA7886"/>
    <w:rsid w:val="00EB5021"/>
    <w:rsid w:val="00EC1EC6"/>
    <w:rsid w:val="00EC5E65"/>
    <w:rsid w:val="00EC7F5F"/>
    <w:rsid w:val="00F15E29"/>
    <w:rsid w:val="00F21CF9"/>
    <w:rsid w:val="00F24765"/>
    <w:rsid w:val="00F249CD"/>
    <w:rsid w:val="00F34A40"/>
    <w:rsid w:val="00F52D55"/>
    <w:rsid w:val="00F55A08"/>
    <w:rsid w:val="00F61764"/>
    <w:rsid w:val="00F62BFB"/>
    <w:rsid w:val="00F858D2"/>
    <w:rsid w:val="00F92E36"/>
    <w:rsid w:val="00F93052"/>
    <w:rsid w:val="00FA254F"/>
    <w:rsid w:val="00FC0E95"/>
    <w:rsid w:val="00FC110A"/>
    <w:rsid w:val="00FC41B9"/>
    <w:rsid w:val="00FD2D1C"/>
    <w:rsid w:val="00FE139F"/>
    <w:rsid w:val="00FF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55A08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62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55A08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62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8-KtR4vM4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tory4good.com/wp-content/uploads/2010/12/The-Four-Truths-of-the-Storytelle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o8uYdUaFR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DDEE-BC88-4FAE-B1B3-78752103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16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Merck &amp; Co., Inc.</dc:creator>
  <cp:lastModifiedBy>Home</cp:lastModifiedBy>
  <cp:revision>124</cp:revision>
  <dcterms:created xsi:type="dcterms:W3CDTF">2015-10-14T22:25:00Z</dcterms:created>
  <dcterms:modified xsi:type="dcterms:W3CDTF">2015-11-04T22:28:00Z</dcterms:modified>
</cp:coreProperties>
</file>