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654AD4" w:rsidRDefault="003D7D85" w:rsidP="0095262F">
      <w:pPr>
        <w:jc w:val="center"/>
      </w:pPr>
      <w:r>
        <w:t xml:space="preserve">Evaluation of Peter </w:t>
      </w:r>
      <w:proofErr w:type="spellStart"/>
      <w:r>
        <w:t>Senge’s</w:t>
      </w:r>
      <w:proofErr w:type="spellEnd"/>
      <w:r>
        <w:t xml:space="preserve"> Learning Organization</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EE0CEE" w:rsidRDefault="00EE0CEE" w:rsidP="00063B6F">
      <w:pPr>
        <w:jc w:val="center"/>
      </w:pPr>
    </w:p>
    <w:p w:rsidR="00D052B5" w:rsidRDefault="003D7D85" w:rsidP="00D052B5">
      <w:pPr>
        <w:jc w:val="center"/>
      </w:pPr>
      <w:r>
        <w:t xml:space="preserve">Evaluation of Peter </w:t>
      </w:r>
      <w:proofErr w:type="spellStart"/>
      <w:r>
        <w:t>Senge’s</w:t>
      </w:r>
      <w:proofErr w:type="spellEnd"/>
      <w:r>
        <w:t xml:space="preserve"> Learning Organization</w:t>
      </w:r>
    </w:p>
    <w:p w:rsidR="00EE0CEE" w:rsidRDefault="00EE0CEE" w:rsidP="00063B6F">
      <w:pPr>
        <w:jc w:val="center"/>
        <w:rPr>
          <w:b/>
          <w:noProof/>
        </w:rPr>
      </w:pPr>
    </w:p>
    <w:p w:rsidR="003F1FC4" w:rsidRDefault="003D7D85" w:rsidP="003F1FC4">
      <w:pPr>
        <w:spacing w:line="480" w:lineRule="auto"/>
        <w:jc w:val="center"/>
        <w:rPr>
          <w:b/>
          <w:noProof/>
        </w:rPr>
      </w:pPr>
      <w:r>
        <w:rPr>
          <w:b/>
          <w:noProof/>
        </w:rPr>
        <w:t>Introduction</w:t>
      </w:r>
    </w:p>
    <w:p w:rsidR="003D7D85" w:rsidRPr="003D7D85" w:rsidRDefault="00BA3596" w:rsidP="003D7D85">
      <w:pPr>
        <w:spacing w:line="480" w:lineRule="auto"/>
        <w:ind w:firstLine="720"/>
        <w:rPr>
          <w:noProof/>
        </w:rPr>
      </w:pPr>
      <w:r>
        <w:rPr>
          <w:noProof/>
        </w:rPr>
        <w:t xml:space="preserve">This paper evaluates Peter Senge’s Learning Organization mangement theory. </w:t>
      </w:r>
      <w:r w:rsidR="006E60C6">
        <w:rPr>
          <w:noProof/>
        </w:rPr>
        <w:t>The student author presents a summary of the Learning Organization. A</w:t>
      </w:r>
      <w:r>
        <w:rPr>
          <w:noProof/>
        </w:rPr>
        <w:t xml:space="preserve"> literature review</w:t>
      </w:r>
      <w:r w:rsidR="00004533">
        <w:rPr>
          <w:noProof/>
        </w:rPr>
        <w:t xml:space="preserve"> to research and evaluate the Learning Organization</w:t>
      </w:r>
      <w:r w:rsidR="00C5069A">
        <w:rPr>
          <w:noProof/>
        </w:rPr>
        <w:t xml:space="preserve"> in relation to the advancement of management theory and </w:t>
      </w:r>
      <w:r w:rsidR="006E60C6">
        <w:rPr>
          <w:noProof/>
        </w:rPr>
        <w:t xml:space="preserve">the </w:t>
      </w:r>
      <w:r w:rsidR="00C5069A">
        <w:rPr>
          <w:noProof/>
        </w:rPr>
        <w:t>relevance to today’s distance education organizations</w:t>
      </w:r>
      <w:r w:rsidR="006E60C6">
        <w:rPr>
          <w:noProof/>
        </w:rPr>
        <w:t xml:space="preserve"> concludes the paper</w:t>
      </w:r>
      <w:r w:rsidR="00004533">
        <w:rPr>
          <w:noProof/>
        </w:rPr>
        <w:t xml:space="preserve">. </w:t>
      </w:r>
    </w:p>
    <w:p w:rsidR="008D6093" w:rsidRDefault="003D7D85" w:rsidP="003D7D85">
      <w:pPr>
        <w:spacing w:line="480" w:lineRule="auto"/>
        <w:jc w:val="center"/>
        <w:rPr>
          <w:b/>
          <w:noProof/>
        </w:rPr>
      </w:pPr>
      <w:r>
        <w:rPr>
          <w:b/>
          <w:noProof/>
        </w:rPr>
        <w:t>Summary</w:t>
      </w:r>
      <w:r w:rsidR="00020986">
        <w:rPr>
          <w:b/>
          <w:noProof/>
        </w:rPr>
        <w:t xml:space="preserve"> </w:t>
      </w:r>
      <w:r w:rsidR="00020986" w:rsidRPr="00020986">
        <w:rPr>
          <w:b/>
          <w:noProof/>
        </w:rPr>
        <w:t>of Peter Senge’s Learning Organization</w:t>
      </w:r>
    </w:p>
    <w:p w:rsidR="00D30006" w:rsidRDefault="007561F3" w:rsidP="00AE097F">
      <w:pPr>
        <w:tabs>
          <w:tab w:val="left" w:pos="7740"/>
          <w:tab w:val="left" w:pos="8820"/>
        </w:tabs>
        <w:spacing w:line="480" w:lineRule="auto"/>
        <w:ind w:firstLine="720"/>
      </w:pPr>
      <w:r>
        <w:rPr>
          <w:noProof/>
        </w:rPr>
        <w:t xml:space="preserve">Senge </w:t>
      </w:r>
      <w:r w:rsidR="00A97D32">
        <w:rPr>
          <w:noProof/>
        </w:rPr>
        <w:t>challenges organizations to</w:t>
      </w:r>
      <w:r w:rsidR="009D5B6D">
        <w:rPr>
          <w:noProof/>
        </w:rPr>
        <w:t xml:space="preserve"> develop five disciplines</w:t>
      </w:r>
      <w:r>
        <w:rPr>
          <w:noProof/>
        </w:rPr>
        <w:t xml:space="preserve"> to transform into a Learning Organization</w:t>
      </w:r>
      <w:r w:rsidR="009D5B6D">
        <w:rPr>
          <w:noProof/>
        </w:rPr>
        <w:t xml:space="preserve"> </w:t>
      </w:r>
      <w:r w:rsidR="00D30006">
        <w:t>(Training &amp; Development, 1991)</w:t>
      </w:r>
      <w:r w:rsidR="00A97D32">
        <w:t xml:space="preserve">. </w:t>
      </w:r>
      <w:r w:rsidR="00465173">
        <w:t>“</w:t>
      </w:r>
      <w:r w:rsidR="002635B1">
        <w:rPr>
          <w:rFonts w:eastAsia="Times New Roman"/>
        </w:rPr>
        <w:t>His</w:t>
      </w:r>
      <w:r w:rsidR="00465173" w:rsidRPr="005608AA">
        <w:rPr>
          <w:rFonts w:eastAsia="Times New Roman"/>
        </w:rPr>
        <w:t xml:space="preserve"> precepts boil down to the assertions that people should put aside their old ways of thinking (mental models), learn to be open with others (personal mastery), understand how their company really works (systems thinking), form a plan everyone can agree on (shared vision), and then work together to achieve that vision (team learning)</w:t>
      </w:r>
      <w:r w:rsidR="00465173">
        <w:rPr>
          <w:rFonts w:eastAsia="Times New Roman"/>
        </w:rPr>
        <w:t>” (</w:t>
      </w:r>
      <w:proofErr w:type="spellStart"/>
      <w:r w:rsidR="00465173">
        <w:t>Dumaine</w:t>
      </w:r>
      <w:proofErr w:type="spellEnd"/>
      <w:r w:rsidR="00465173">
        <w:t xml:space="preserve">, 1994, </w:t>
      </w:r>
      <w:proofErr w:type="spellStart"/>
      <w:r w:rsidR="00465173">
        <w:t>para</w:t>
      </w:r>
      <w:proofErr w:type="spellEnd"/>
      <w:r w:rsidR="00465173">
        <w:t>. 11).</w:t>
      </w:r>
      <w:r>
        <w:t xml:space="preserve"> </w:t>
      </w:r>
      <w:proofErr w:type="spellStart"/>
      <w:r>
        <w:t>Senge</w:t>
      </w:r>
      <w:proofErr w:type="spellEnd"/>
      <w:r>
        <w:t xml:space="preserve"> views each discipline as </w:t>
      </w:r>
      <w:r w:rsidR="00E3622F">
        <w:t>equally important (Training &amp; Development, 1991).</w:t>
      </w:r>
    </w:p>
    <w:p w:rsidR="00731B06" w:rsidRDefault="00731B06" w:rsidP="00731B06">
      <w:pPr>
        <w:tabs>
          <w:tab w:val="left" w:pos="7740"/>
          <w:tab w:val="left" w:pos="8820"/>
        </w:tabs>
        <w:spacing w:line="480" w:lineRule="auto"/>
        <w:ind w:firstLine="720"/>
      </w:pPr>
      <w:r>
        <w:t>T</w:t>
      </w:r>
      <w:r w:rsidR="007561F3">
        <w:t>here are a number of t</w:t>
      </w:r>
      <w:r>
        <w:t>ools</w:t>
      </w:r>
      <w:r w:rsidR="007561F3" w:rsidRPr="007561F3">
        <w:t xml:space="preserve"> </w:t>
      </w:r>
      <w:r w:rsidR="00797C2F">
        <w:t xml:space="preserve">related to Learning Organizations </w:t>
      </w:r>
      <w:r w:rsidR="007561F3">
        <w:t>(</w:t>
      </w:r>
      <w:proofErr w:type="spellStart"/>
      <w:r w:rsidR="007561F3">
        <w:t>Dumaine</w:t>
      </w:r>
      <w:proofErr w:type="spellEnd"/>
      <w:r w:rsidR="007561F3">
        <w:t>, 1994).</w:t>
      </w:r>
      <w:r w:rsidR="00797C2F">
        <w:t xml:space="preserve"> </w:t>
      </w:r>
      <w:r w:rsidR="0089416B">
        <w:t xml:space="preserve">Workers use the ladder of inference to reveal underlying assumptions </w:t>
      </w:r>
      <w:r w:rsidR="00797C2F">
        <w:t>to explore existing mental models (</w:t>
      </w:r>
      <w:proofErr w:type="spellStart"/>
      <w:r w:rsidR="00797C2F">
        <w:t>Dumaine</w:t>
      </w:r>
      <w:proofErr w:type="spellEnd"/>
      <w:r w:rsidR="00797C2F">
        <w:t xml:space="preserve">, 1994). </w:t>
      </w:r>
      <w:r w:rsidR="0089416B">
        <w:t>The left-hand, right-hand columns reveal personal biases related to existing mental model</w:t>
      </w:r>
      <w:r w:rsidR="002635B1">
        <w:t>s</w:t>
      </w:r>
      <w:r w:rsidR="0089416B">
        <w:t xml:space="preserve"> (</w:t>
      </w:r>
      <w:proofErr w:type="spellStart"/>
      <w:r w:rsidR="0089416B">
        <w:t>Dumaine</w:t>
      </w:r>
      <w:proofErr w:type="spellEnd"/>
      <w:r w:rsidR="0089416B">
        <w:t xml:space="preserve">, 1994). </w:t>
      </w:r>
      <w:r w:rsidR="00797C2F">
        <w:t>The causal loop helps workers to map an organization’</w:t>
      </w:r>
      <w:r w:rsidR="0089416B">
        <w:t>s systems and</w:t>
      </w:r>
      <w:r w:rsidR="00797C2F">
        <w:t xml:space="preserve"> encourage</w:t>
      </w:r>
      <w:r w:rsidR="00800EDF">
        <w:t>s</w:t>
      </w:r>
      <w:r w:rsidR="00797C2F">
        <w:t xml:space="preserve"> systems thinking (</w:t>
      </w:r>
      <w:proofErr w:type="spellStart"/>
      <w:r w:rsidR="00797C2F">
        <w:t>Dumaine</w:t>
      </w:r>
      <w:proofErr w:type="spellEnd"/>
      <w:r w:rsidR="00797C2F">
        <w:t>, 1994).</w:t>
      </w:r>
    </w:p>
    <w:p w:rsidR="00465173" w:rsidRDefault="00731B06" w:rsidP="00731B06">
      <w:pPr>
        <w:tabs>
          <w:tab w:val="left" w:pos="7740"/>
          <w:tab w:val="left" w:pos="8820"/>
        </w:tabs>
        <w:spacing w:line="480" w:lineRule="auto"/>
        <w:ind w:firstLine="720"/>
        <w:rPr>
          <w:noProof/>
        </w:rPr>
      </w:pPr>
      <w:r>
        <w:lastRenderedPageBreak/>
        <w:t>Movement</w:t>
      </w:r>
      <w:r w:rsidR="00465173">
        <w:t xml:space="preserve"> towards a Learning Organization involves personal change</w:t>
      </w:r>
      <w:r w:rsidR="00367EB1">
        <w:t xml:space="preserve"> and embracing systems thinking</w:t>
      </w:r>
      <w:r w:rsidR="00465173">
        <w:t xml:space="preserve"> (</w:t>
      </w:r>
      <w:proofErr w:type="spellStart"/>
      <w:r w:rsidR="00465173">
        <w:t>Dumaine</w:t>
      </w:r>
      <w:proofErr w:type="spellEnd"/>
      <w:r w:rsidR="00465173">
        <w:t>, 1994)</w:t>
      </w:r>
      <w:r w:rsidR="006D135A">
        <w:t>.</w:t>
      </w:r>
      <w:r>
        <w:t xml:space="preserve"> A “deep intent to transform the prevailing organizational culture or the nature of work itself or people’s relationship to their work could have amazing results”</w:t>
      </w:r>
      <w:r w:rsidR="00367EB1">
        <w:t xml:space="preserve"> </w:t>
      </w:r>
      <w:r>
        <w:t>(</w:t>
      </w:r>
      <w:proofErr w:type="spellStart"/>
      <w:r>
        <w:t>Senge</w:t>
      </w:r>
      <w:proofErr w:type="spellEnd"/>
      <w:r>
        <w:t>, Schneider, &amp; Wallace, 2014).</w:t>
      </w:r>
      <w:r w:rsidR="00E3622F">
        <w:t xml:space="preserve"> </w:t>
      </w:r>
      <w:r w:rsidR="007561F3">
        <w:t>Efforts to apply the five disciplines without this intent usually do</w:t>
      </w:r>
      <w:r w:rsidR="00E3622F">
        <w:t xml:space="preserve"> not result in a changed organization (</w:t>
      </w:r>
      <w:proofErr w:type="spellStart"/>
      <w:r w:rsidR="00E3622F">
        <w:t>Senge</w:t>
      </w:r>
      <w:proofErr w:type="spellEnd"/>
      <w:r w:rsidR="00735665">
        <w:t xml:space="preserve"> et al.</w:t>
      </w:r>
      <w:r w:rsidR="00E3622F">
        <w:t>, 2014).</w:t>
      </w:r>
    </w:p>
    <w:p w:rsidR="000C718C" w:rsidRDefault="00020986" w:rsidP="000C718C">
      <w:pPr>
        <w:spacing w:line="480" w:lineRule="auto"/>
        <w:ind w:firstLine="720"/>
        <w:jc w:val="center"/>
        <w:rPr>
          <w:b/>
          <w:noProof/>
        </w:rPr>
      </w:pPr>
      <w:r>
        <w:rPr>
          <w:b/>
          <w:noProof/>
        </w:rPr>
        <w:t>Advanc</w:t>
      </w:r>
      <w:r w:rsidR="00F90FB2">
        <w:rPr>
          <w:b/>
          <w:noProof/>
        </w:rPr>
        <w:t>e</w:t>
      </w:r>
      <w:r>
        <w:rPr>
          <w:b/>
          <w:noProof/>
        </w:rPr>
        <w:t xml:space="preserve">ment of </w:t>
      </w:r>
      <w:r w:rsidR="009D72D1">
        <w:rPr>
          <w:b/>
          <w:noProof/>
        </w:rPr>
        <w:t xml:space="preserve">Understanding of </w:t>
      </w:r>
      <w:r>
        <w:rPr>
          <w:b/>
          <w:noProof/>
        </w:rPr>
        <w:t>Leadership/Management</w:t>
      </w:r>
    </w:p>
    <w:p w:rsidR="00367EB1" w:rsidRDefault="0085250D" w:rsidP="006D135A">
      <w:pPr>
        <w:spacing w:line="480" w:lineRule="auto"/>
        <w:ind w:firstLine="720"/>
      </w:pPr>
      <w:proofErr w:type="spellStart"/>
      <w:r>
        <w:t>Senge’s</w:t>
      </w:r>
      <w:proofErr w:type="spellEnd"/>
      <w:r>
        <w:t xml:space="preserve"> Learning Organization </w:t>
      </w:r>
      <w:r w:rsidR="00735665">
        <w:t xml:space="preserve">created </w:t>
      </w:r>
      <w:r w:rsidR="00D43A72">
        <w:t xml:space="preserve">a </w:t>
      </w:r>
      <w:r w:rsidR="00735665">
        <w:t>new understanding of management. The Learning Organization focus on teams set the theory apart from existing management theory (</w:t>
      </w:r>
      <w:proofErr w:type="spellStart"/>
      <w:r w:rsidR="00735665">
        <w:t>Senge</w:t>
      </w:r>
      <w:proofErr w:type="spellEnd"/>
      <w:r w:rsidR="00735665">
        <w:t xml:space="preserve"> et al., 2014).</w:t>
      </w:r>
      <w:r w:rsidR="00D43A72">
        <w:t xml:space="preserve"> While not all the disciplines are new, this is a case of the sum of the whole </w:t>
      </w:r>
      <w:r w:rsidR="00442A81">
        <w:t xml:space="preserve">are more than the individual parts </w:t>
      </w:r>
      <w:r w:rsidR="00D43A72">
        <w:t>(Training &amp; Development, 1991).</w:t>
      </w:r>
    </w:p>
    <w:p w:rsidR="006D135A" w:rsidRDefault="006D135A" w:rsidP="006D135A">
      <w:pPr>
        <w:spacing w:line="480" w:lineRule="auto"/>
        <w:ind w:firstLine="720"/>
      </w:pPr>
      <w:r>
        <w:t xml:space="preserve">Echoes of The Fifth Discipline reverberate in new </w:t>
      </w:r>
      <w:r w:rsidR="00F01B05">
        <w:t>theories</w:t>
      </w:r>
      <w:r>
        <w:t xml:space="preserve"> such as Dan </w:t>
      </w:r>
      <w:proofErr w:type="spellStart"/>
      <w:r>
        <w:t>Pontefract’s</w:t>
      </w:r>
      <w:proofErr w:type="spellEnd"/>
      <w:r>
        <w:t xml:space="preserve"> </w:t>
      </w:r>
      <w:r w:rsidRPr="004102CC">
        <w:rPr>
          <w:i/>
        </w:rPr>
        <w:t>Flat Army</w:t>
      </w:r>
      <w:r>
        <w:t xml:space="preserve"> (2018).  </w:t>
      </w:r>
      <w:proofErr w:type="spellStart"/>
      <w:r>
        <w:t>Pontefract</w:t>
      </w:r>
      <w:proofErr w:type="spellEnd"/>
      <w:r w:rsidRPr="00FC6AA1">
        <w:t xml:space="preserve"> </w:t>
      </w:r>
      <w:r w:rsidR="00EE438F">
        <w:t xml:space="preserve">(2018) </w:t>
      </w:r>
      <w:r>
        <w:t>advocates a “</w:t>
      </w:r>
      <w:r w:rsidRPr="00FC6AA1">
        <w:t>collaborative, connected and partic</w:t>
      </w:r>
      <w:r>
        <w:t>ipative leadership framework” (</w:t>
      </w:r>
      <w:proofErr w:type="spellStart"/>
      <w:r>
        <w:t>para</w:t>
      </w:r>
      <w:proofErr w:type="spellEnd"/>
      <w:r>
        <w:t>. 5)</w:t>
      </w:r>
      <w:r w:rsidR="00EE438F">
        <w:t xml:space="preserve"> similar to the Learning Organization</w:t>
      </w:r>
      <w:r>
        <w:t xml:space="preserve">. </w:t>
      </w:r>
      <w:proofErr w:type="spellStart"/>
      <w:r>
        <w:t>Pontefract’s</w:t>
      </w:r>
      <w:proofErr w:type="spellEnd"/>
      <w:r>
        <w:t xml:space="preserve"> common purpose</w:t>
      </w:r>
      <w:r w:rsidR="00367EB1">
        <w:t xml:space="preserve"> an</w:t>
      </w:r>
      <w:r>
        <w:t xml:space="preserve">d </w:t>
      </w:r>
      <w:proofErr w:type="spellStart"/>
      <w:r>
        <w:t>Senge’s</w:t>
      </w:r>
      <w:proofErr w:type="spellEnd"/>
      <w:r>
        <w:t xml:space="preserve"> shared vision are different phrases for the same concept</w:t>
      </w:r>
      <w:r w:rsidR="00367EB1">
        <w:t xml:space="preserve"> </w:t>
      </w:r>
      <w:r>
        <w:t>(</w:t>
      </w:r>
      <w:proofErr w:type="spellStart"/>
      <w:r>
        <w:t>Pontefract</w:t>
      </w:r>
      <w:proofErr w:type="spellEnd"/>
      <w:r>
        <w:t>, 2018; Training &amp; Development, 1991).</w:t>
      </w:r>
    </w:p>
    <w:p w:rsidR="0013109F" w:rsidRDefault="009D72D1" w:rsidP="000E16DE">
      <w:pPr>
        <w:spacing w:line="480" w:lineRule="auto"/>
        <w:ind w:firstLine="720"/>
        <w:jc w:val="center"/>
        <w:rPr>
          <w:b/>
          <w:noProof/>
        </w:rPr>
      </w:pPr>
      <w:r>
        <w:rPr>
          <w:b/>
          <w:noProof/>
        </w:rPr>
        <w:t>Relevance</w:t>
      </w:r>
    </w:p>
    <w:p w:rsidR="00FC6AA1" w:rsidRDefault="00FC6AA1" w:rsidP="00AD7153">
      <w:pPr>
        <w:spacing w:line="480" w:lineRule="auto"/>
        <w:ind w:firstLine="720"/>
      </w:pPr>
      <w:proofErr w:type="spellStart"/>
      <w:r>
        <w:rPr>
          <w:rFonts w:eastAsia="Times New Roman"/>
        </w:rPr>
        <w:t>Senge’s</w:t>
      </w:r>
      <w:proofErr w:type="spellEnd"/>
      <w:r>
        <w:rPr>
          <w:rFonts w:eastAsia="Times New Roman"/>
        </w:rPr>
        <w:t xml:space="preserve"> Learni</w:t>
      </w:r>
      <w:r w:rsidR="00FC63E7">
        <w:rPr>
          <w:rFonts w:eastAsia="Times New Roman"/>
        </w:rPr>
        <w:t>ng Organization</w:t>
      </w:r>
      <w:r w:rsidR="004F0D3B">
        <w:rPr>
          <w:rFonts w:eastAsia="Times New Roman"/>
        </w:rPr>
        <w:t xml:space="preserve"> are still relevant today based on organizational usage to maintain a competitive advantage. </w:t>
      </w:r>
      <w:r w:rsidR="00086402">
        <w:rPr>
          <w:rFonts w:eastAsia="Times New Roman"/>
        </w:rPr>
        <w:t xml:space="preserve">Business giants such as </w:t>
      </w:r>
      <w:r w:rsidR="00086402" w:rsidRPr="005608AA">
        <w:rPr>
          <w:rFonts w:eastAsia="Times New Roman"/>
        </w:rPr>
        <w:t>Ford, Federal Express, and Intel</w:t>
      </w:r>
      <w:r w:rsidR="00086402">
        <w:rPr>
          <w:rFonts w:eastAsia="Times New Roman"/>
        </w:rPr>
        <w:t xml:space="preserve"> </w:t>
      </w:r>
      <w:r w:rsidR="00260309">
        <w:rPr>
          <w:rFonts w:eastAsia="Times New Roman"/>
        </w:rPr>
        <w:t xml:space="preserve">worked to transform into </w:t>
      </w:r>
      <w:r w:rsidR="00086402">
        <w:rPr>
          <w:rFonts w:eastAsia="Times New Roman"/>
        </w:rPr>
        <w:t>learning organization</w:t>
      </w:r>
      <w:r w:rsidR="00260309">
        <w:rPr>
          <w:rFonts w:eastAsia="Times New Roman"/>
        </w:rPr>
        <w:t>s</w:t>
      </w:r>
      <w:r w:rsidR="00086402">
        <w:rPr>
          <w:rFonts w:eastAsia="Times New Roman"/>
        </w:rPr>
        <w:t xml:space="preserve"> </w:t>
      </w:r>
      <w:r w:rsidR="00086402">
        <w:t>(</w:t>
      </w:r>
      <w:proofErr w:type="spellStart"/>
      <w:r w:rsidR="00086402">
        <w:t>Dumaine</w:t>
      </w:r>
      <w:proofErr w:type="spellEnd"/>
      <w:r w:rsidR="00086402">
        <w:t xml:space="preserve">, 1994).  </w:t>
      </w:r>
      <w:r w:rsidR="00260309">
        <w:t xml:space="preserve">These </w:t>
      </w:r>
      <w:r w:rsidR="004F0D3B">
        <w:t>organizations</w:t>
      </w:r>
      <w:r w:rsidR="00260309">
        <w:t xml:space="preserve"> embraced a</w:t>
      </w:r>
      <w:r w:rsidR="00BB3D46">
        <w:t xml:space="preserve"> “compelling vision of an organization made up of employees skilled at creating, acquiring, and transferring knowledge. These people could help their firms cultivate tolerance, foster open discussion, and think holistically and systemically. Such learning organizations </w:t>
      </w:r>
      <w:r w:rsidR="00BB3D46">
        <w:lastRenderedPageBreak/>
        <w:t>would be able to adapt to the unpredictable more quickly than their competitors could” (</w:t>
      </w:r>
      <w:r w:rsidR="002B5177">
        <w:t>Garvin</w:t>
      </w:r>
      <w:proofErr w:type="gramStart"/>
      <w:r w:rsidR="002B5177">
        <w:t>,  Edmondson</w:t>
      </w:r>
      <w:proofErr w:type="gramEnd"/>
      <w:r w:rsidR="002B5177">
        <w:t xml:space="preserve">, &amp; Gino, </w:t>
      </w:r>
      <w:r w:rsidR="00BB3D46">
        <w:t xml:space="preserve">2008, </w:t>
      </w:r>
      <w:proofErr w:type="spellStart"/>
      <w:r w:rsidR="00BB3D46">
        <w:t>para</w:t>
      </w:r>
      <w:proofErr w:type="spellEnd"/>
      <w:r w:rsidR="00BB3D46">
        <w:t>. 2).</w:t>
      </w:r>
      <w:r>
        <w:t xml:space="preserve"> </w:t>
      </w:r>
    </w:p>
    <w:p w:rsidR="004102CC" w:rsidRDefault="00FA4DBC" w:rsidP="00AD7153">
      <w:pPr>
        <w:spacing w:line="480" w:lineRule="auto"/>
        <w:ind w:firstLine="720"/>
      </w:pPr>
      <w:r>
        <w:t xml:space="preserve">As organizations </w:t>
      </w:r>
      <w:r w:rsidR="00D7188E">
        <w:t>move from the work of the 20</w:t>
      </w:r>
      <w:r w:rsidR="00D7188E" w:rsidRPr="0015714F">
        <w:rPr>
          <w:vertAlign w:val="superscript"/>
        </w:rPr>
        <w:t>th</w:t>
      </w:r>
      <w:r w:rsidR="00EE438F">
        <w:t xml:space="preserve"> Century that are r</w:t>
      </w:r>
      <w:r w:rsidR="00D7188E">
        <w:t>ewarded for efficiently following directions (</w:t>
      </w:r>
      <w:proofErr w:type="spellStart"/>
      <w:r w:rsidR="00D7188E">
        <w:t>Kiechel</w:t>
      </w:r>
      <w:proofErr w:type="spellEnd"/>
      <w:r w:rsidR="00D7188E">
        <w:t>, 2012) to the knowledge work of the 21</w:t>
      </w:r>
      <w:r w:rsidR="00D7188E" w:rsidRPr="009110EA">
        <w:rPr>
          <w:vertAlign w:val="superscript"/>
        </w:rPr>
        <w:t>st</w:t>
      </w:r>
      <w:r w:rsidR="00D7188E">
        <w:t xml:space="preserve"> Century that requires </w:t>
      </w:r>
      <w:r>
        <w:t xml:space="preserve">intellectual </w:t>
      </w:r>
      <w:r w:rsidR="00DA1BC2">
        <w:t>expertise</w:t>
      </w:r>
      <w:bookmarkStart w:id="0" w:name="_GoBack"/>
      <w:bookmarkEnd w:id="0"/>
      <w:r>
        <w:t xml:space="preserve"> </w:t>
      </w:r>
      <w:r w:rsidR="00D7188E">
        <w:t xml:space="preserve">(Van Dam,  </w:t>
      </w:r>
      <w:r w:rsidR="00D7188E" w:rsidRPr="007B4DCA">
        <w:t>2012</w:t>
      </w:r>
      <w:r w:rsidR="00D7188E">
        <w:t xml:space="preserve">), management theories such as </w:t>
      </w:r>
      <w:proofErr w:type="spellStart"/>
      <w:r w:rsidR="00D7188E">
        <w:t>Senge’s</w:t>
      </w:r>
      <w:proofErr w:type="spellEnd"/>
      <w:r w:rsidR="00D7188E">
        <w:t xml:space="preserve"> Learning Organizations that empower employees rather than regulate employees are needed. </w:t>
      </w:r>
      <w:r w:rsidR="00B934BE">
        <w:t>The</w:t>
      </w:r>
      <w:r w:rsidR="00BF0AB9">
        <w:t xml:space="preserve"> reception of The</w:t>
      </w:r>
      <w:r w:rsidR="00B934BE">
        <w:t xml:space="preserve"> Fifth Discipline</w:t>
      </w:r>
      <w:r w:rsidR="004F0D3B">
        <w:t xml:space="preserve"> </w:t>
      </w:r>
      <w:r w:rsidR="00C9567A">
        <w:t>has been outstanding with o</w:t>
      </w:r>
      <w:r w:rsidR="00532685">
        <w:t xml:space="preserve">ver a million copies sold since the initial publication (Smith, 2001).  The Harvard Business Review in 1997 identified The Fifth Discipline as one of the seminal management books in </w:t>
      </w:r>
      <w:r w:rsidR="004102CC">
        <w:t>the 20</w:t>
      </w:r>
      <w:r w:rsidR="004102CC" w:rsidRPr="004102CC">
        <w:rPr>
          <w:vertAlign w:val="superscript"/>
        </w:rPr>
        <w:t>th</w:t>
      </w:r>
      <w:r w:rsidR="004102CC">
        <w:t xml:space="preserve"> Century</w:t>
      </w:r>
      <w:r w:rsidR="00532685">
        <w:t xml:space="preserve"> (Smith, 2001).</w:t>
      </w:r>
      <w:r w:rsidR="00C9567A">
        <w:t xml:space="preserve"> </w:t>
      </w:r>
    </w:p>
    <w:p w:rsidR="004102CC" w:rsidRDefault="00E3622F" w:rsidP="00AD7153">
      <w:pPr>
        <w:spacing w:line="480" w:lineRule="auto"/>
        <w:ind w:firstLine="720"/>
      </w:pPr>
      <w:proofErr w:type="spellStart"/>
      <w:r>
        <w:t>Senge’</w:t>
      </w:r>
      <w:r w:rsidR="00800EDF">
        <w:t>s</w:t>
      </w:r>
      <w:proofErr w:type="spellEnd"/>
      <w:r w:rsidR="00800EDF">
        <w:t xml:space="preserve"> Learning O</w:t>
      </w:r>
      <w:r w:rsidR="00F90FB2">
        <w:t xml:space="preserve">rganizations are particularly relevant to distance education organizations. </w:t>
      </w:r>
      <w:r w:rsidR="00F33F34">
        <w:t>Course development teams are a major component of distance education organizations</w:t>
      </w:r>
      <w:r w:rsidR="00B521BD">
        <w:t xml:space="preserve"> </w:t>
      </w:r>
      <w:r w:rsidR="00F33F34">
        <w:t xml:space="preserve">(Moore &amp; </w:t>
      </w:r>
      <w:proofErr w:type="spellStart"/>
      <w:r w:rsidR="00F33F34">
        <w:t>Kearsley</w:t>
      </w:r>
      <w:proofErr w:type="spellEnd"/>
      <w:r w:rsidR="00F33F34">
        <w:t xml:space="preserve">, </w:t>
      </w:r>
      <w:r w:rsidR="00F33F34" w:rsidRPr="00375DC7">
        <w:t>2012</w:t>
      </w:r>
      <w:r w:rsidR="00F33F34">
        <w:t>).</w:t>
      </w:r>
      <w:r w:rsidR="00A50E66">
        <w:t xml:space="preserve"> </w:t>
      </w:r>
      <w:r>
        <w:t xml:space="preserve">Per </w:t>
      </w:r>
      <w:proofErr w:type="spellStart"/>
      <w:r>
        <w:t>Senge</w:t>
      </w:r>
      <w:proofErr w:type="spellEnd"/>
      <w:r>
        <w:t xml:space="preserve">, teams are “the fundamental learning unit in modern organizations; unless the team can learn, the organization cannot learn” </w:t>
      </w:r>
      <w:r w:rsidR="00A50E66">
        <w:t>(Training &amp; Development, 1991</w:t>
      </w:r>
      <w:r>
        <w:t>, p. 40</w:t>
      </w:r>
      <w:r w:rsidR="00A50E66">
        <w:t>). Public Schools have applied the five disciplines successfully (</w:t>
      </w:r>
      <w:proofErr w:type="spellStart"/>
      <w:r w:rsidR="00A50E66">
        <w:t>Senge</w:t>
      </w:r>
      <w:proofErr w:type="spellEnd"/>
      <w:r w:rsidR="00A50E66">
        <w:t xml:space="preserve"> et al., 2014).</w:t>
      </w:r>
    </w:p>
    <w:p w:rsidR="00373FBE" w:rsidRDefault="009D72D1" w:rsidP="00373FBE">
      <w:pPr>
        <w:spacing w:line="480" w:lineRule="auto"/>
        <w:ind w:firstLine="720"/>
        <w:jc w:val="center"/>
        <w:rPr>
          <w:b/>
          <w:noProof/>
        </w:rPr>
      </w:pPr>
      <w:r>
        <w:rPr>
          <w:b/>
          <w:noProof/>
        </w:rPr>
        <w:t>Conclusion</w:t>
      </w:r>
    </w:p>
    <w:p w:rsidR="0026000D" w:rsidRPr="0026000D" w:rsidRDefault="00800EDF" w:rsidP="009D72D1">
      <w:pPr>
        <w:spacing w:line="480" w:lineRule="auto"/>
        <w:ind w:firstLine="720"/>
        <w:rPr>
          <w:noProof/>
        </w:rPr>
      </w:pPr>
      <w:r>
        <w:rPr>
          <w:rFonts w:eastAsia="Times New Roman" w:cstheme="minorHAnsi"/>
        </w:rPr>
        <w:t xml:space="preserve">Peter </w:t>
      </w:r>
      <w:proofErr w:type="spellStart"/>
      <w:r>
        <w:rPr>
          <w:rFonts w:eastAsia="Times New Roman" w:cstheme="minorHAnsi"/>
        </w:rPr>
        <w:t>Senge’s</w:t>
      </w:r>
      <w:proofErr w:type="spellEnd"/>
      <w:r>
        <w:rPr>
          <w:rFonts w:eastAsia="Times New Roman" w:cstheme="minorHAnsi"/>
        </w:rPr>
        <w:t xml:space="preserve"> theory </w:t>
      </w:r>
      <w:r w:rsidR="00AC1141">
        <w:rPr>
          <w:rFonts w:eastAsia="Times New Roman" w:cstheme="minorHAnsi"/>
        </w:rPr>
        <w:t>brought</w:t>
      </w:r>
      <w:r>
        <w:rPr>
          <w:rFonts w:eastAsia="Times New Roman" w:cstheme="minorHAnsi"/>
        </w:rPr>
        <w:t xml:space="preserve"> the importance t</w:t>
      </w:r>
      <w:r w:rsidR="004054AE">
        <w:rPr>
          <w:rFonts w:eastAsia="Times New Roman" w:cstheme="minorHAnsi"/>
        </w:rPr>
        <w:t>eams t</w:t>
      </w:r>
      <w:r>
        <w:rPr>
          <w:rFonts w:eastAsia="Times New Roman" w:cstheme="minorHAnsi"/>
        </w:rPr>
        <w:t xml:space="preserve">o the </w:t>
      </w:r>
      <w:r w:rsidR="004054AE">
        <w:rPr>
          <w:rFonts w:eastAsia="Times New Roman" w:cstheme="minorHAnsi"/>
        </w:rPr>
        <w:t>forefront of management theory. The team focus required for successful distance education organizations makes this learning theory particularly relevant to inform practice. T</w:t>
      </w:r>
      <w:r w:rsidR="00AC1141">
        <w:rPr>
          <w:rFonts w:eastAsia="Times New Roman" w:cstheme="minorHAnsi"/>
        </w:rPr>
        <w:t xml:space="preserve">he combination of five disciplines and related tools can transform organizations that are intentional in pursuing a new way of doing business. </w:t>
      </w:r>
    </w:p>
    <w:p w:rsidR="0018317E" w:rsidRDefault="00E834BB" w:rsidP="00C76556">
      <w:pPr>
        <w:rPr>
          <w:b/>
          <w:noProof/>
        </w:rPr>
      </w:pPr>
      <w:r>
        <w:rPr>
          <w:b/>
          <w:noProof/>
        </w:rPr>
        <w:br w:type="page"/>
      </w:r>
    </w:p>
    <w:p w:rsidR="006A3BA9" w:rsidRDefault="00711379" w:rsidP="00711379">
      <w:pPr>
        <w:spacing w:line="480" w:lineRule="auto"/>
        <w:jc w:val="center"/>
      </w:pPr>
      <w:r>
        <w:lastRenderedPageBreak/>
        <w:t>References</w:t>
      </w:r>
    </w:p>
    <w:p w:rsidR="00C22B87" w:rsidRDefault="00F262DD" w:rsidP="00F33F34">
      <w:pPr>
        <w:spacing w:line="480" w:lineRule="auto"/>
        <w:ind w:left="720" w:hanging="720"/>
      </w:pPr>
      <w:proofErr w:type="spellStart"/>
      <w:r>
        <w:t>Dumaine</w:t>
      </w:r>
      <w:proofErr w:type="spellEnd"/>
      <w:r>
        <w:t xml:space="preserve">, B. (1994). Mr. </w:t>
      </w:r>
      <w:proofErr w:type="gramStart"/>
      <w:r>
        <w:t>learning</w:t>
      </w:r>
      <w:proofErr w:type="gramEnd"/>
      <w:r>
        <w:t xml:space="preserve"> o</w:t>
      </w:r>
      <w:r w:rsidR="00C22B87">
        <w:t xml:space="preserve">rganization. </w:t>
      </w:r>
      <w:r w:rsidR="00C22B87">
        <w:rPr>
          <w:i/>
          <w:iCs/>
        </w:rPr>
        <w:t>Fortune</w:t>
      </w:r>
      <w:r w:rsidR="00C22B87">
        <w:t xml:space="preserve">, </w:t>
      </w:r>
      <w:r w:rsidR="00C22B87">
        <w:rPr>
          <w:i/>
          <w:iCs/>
        </w:rPr>
        <w:t>130</w:t>
      </w:r>
      <w:r w:rsidR="00C22B87">
        <w:t>(8), 147–157. Retrieved from</w:t>
      </w:r>
      <w:r w:rsidRPr="00F262DD">
        <w:t xml:space="preserve"> </w:t>
      </w:r>
      <w:r w:rsidR="00BB3D46" w:rsidRPr="00BB3D46">
        <w:t>http://fortune.com/</w:t>
      </w:r>
    </w:p>
    <w:p w:rsidR="00BB3D46" w:rsidRDefault="00BB3D46" w:rsidP="00F33F34">
      <w:pPr>
        <w:spacing w:line="480" w:lineRule="auto"/>
        <w:ind w:left="720" w:hanging="720"/>
      </w:pPr>
      <w:proofErr w:type="gramStart"/>
      <w:r>
        <w:t>Garvin, D. A., Edmondson, A. C., &amp; Gino, F. (2008, March).</w:t>
      </w:r>
      <w:proofErr w:type="gramEnd"/>
      <w:r>
        <w:t xml:space="preserve"> Is yours a learning organization? [Blog Post]. Retrieved from </w:t>
      </w:r>
      <w:r w:rsidR="0015607C" w:rsidRPr="0015607C">
        <w:t>https://hbr.org/2008/03/is-yours-a-learning-organization</w:t>
      </w:r>
    </w:p>
    <w:p w:rsidR="0015607C" w:rsidRDefault="0015607C" w:rsidP="00F33F34">
      <w:pPr>
        <w:spacing w:line="480" w:lineRule="auto"/>
        <w:ind w:left="720" w:hanging="720"/>
      </w:pPr>
      <w:proofErr w:type="spellStart"/>
      <w:proofErr w:type="gramStart"/>
      <w:r>
        <w:t>Kiechel</w:t>
      </w:r>
      <w:proofErr w:type="spellEnd"/>
      <w:r>
        <w:t>, W. (2012, November).</w:t>
      </w:r>
      <w:proofErr w:type="gramEnd"/>
      <w:r>
        <w:t xml:space="preserve"> </w:t>
      </w:r>
      <w:proofErr w:type="gramStart"/>
      <w:r>
        <w:t>The management century [Blog Post].</w:t>
      </w:r>
      <w:proofErr w:type="gramEnd"/>
      <w:r>
        <w:t xml:space="preserve"> Retrieved from </w:t>
      </w:r>
      <w:r w:rsidRPr="0015607C">
        <w:t>https://hbr.org/2012/11/the-management-century</w:t>
      </w:r>
    </w:p>
    <w:p w:rsidR="00F33F34" w:rsidRPr="00375DC7" w:rsidRDefault="00F33F34" w:rsidP="00F33F34">
      <w:pPr>
        <w:spacing w:line="480" w:lineRule="auto"/>
        <w:ind w:left="720" w:hanging="720"/>
      </w:pPr>
      <w:proofErr w:type="gramStart"/>
      <w:r w:rsidRPr="00375DC7">
        <w:t xml:space="preserve">Moore, M.G., &amp; </w:t>
      </w:r>
      <w:proofErr w:type="spellStart"/>
      <w:r w:rsidRPr="00375DC7">
        <w:t>Kearsley</w:t>
      </w:r>
      <w:proofErr w:type="spellEnd"/>
      <w:r w:rsidRPr="00375DC7">
        <w:t>, G. (2012).</w:t>
      </w:r>
      <w:proofErr w:type="gramEnd"/>
      <w:r w:rsidRPr="00375DC7">
        <w:t xml:space="preserve"> </w:t>
      </w:r>
      <w:proofErr w:type="gramStart"/>
      <w:r w:rsidRPr="00375DC7">
        <w:t>Course design and development.</w:t>
      </w:r>
      <w:proofErr w:type="gramEnd"/>
      <w:r w:rsidRPr="00375DC7">
        <w:t xml:space="preserve"> In </w:t>
      </w:r>
      <w:r w:rsidRPr="00375DC7">
        <w:rPr>
          <w:i/>
          <w:iCs/>
        </w:rPr>
        <w:t xml:space="preserve">Distance education: A systems view of online learning </w:t>
      </w:r>
      <w:r w:rsidRPr="00375DC7">
        <w:t xml:space="preserve">(3rd ed., pp. 97-122). Belmont, CA: Wadsworth </w:t>
      </w:r>
      <w:proofErr w:type="spellStart"/>
      <w:r w:rsidRPr="00375DC7">
        <w:t>CengageLearning</w:t>
      </w:r>
      <w:proofErr w:type="spellEnd"/>
      <w:r w:rsidRPr="00375DC7">
        <w:t>.</w:t>
      </w:r>
    </w:p>
    <w:p w:rsidR="00260309" w:rsidRDefault="00260309" w:rsidP="00F33F34">
      <w:pPr>
        <w:spacing w:line="480" w:lineRule="auto"/>
        <w:ind w:left="720" w:hanging="720"/>
      </w:pPr>
      <w:proofErr w:type="spellStart"/>
      <w:r>
        <w:t>Pontefract</w:t>
      </w:r>
      <w:proofErr w:type="spellEnd"/>
      <w:r>
        <w:t xml:space="preserve">, D. (2018). </w:t>
      </w:r>
      <w:proofErr w:type="gramStart"/>
      <w:r w:rsidR="00FC6AA1">
        <w:t>Flat army.</w:t>
      </w:r>
      <w:proofErr w:type="gramEnd"/>
      <w:r w:rsidR="00FC6AA1">
        <w:t xml:space="preserve"> Retrieved from </w:t>
      </w:r>
      <w:r w:rsidRPr="00260309">
        <w:t xml:space="preserve">http://www.danpontefract.com/the-book/ </w:t>
      </w:r>
    </w:p>
    <w:p w:rsidR="00731B06" w:rsidRDefault="00731B06" w:rsidP="00F33F34">
      <w:pPr>
        <w:spacing w:line="480" w:lineRule="auto"/>
        <w:ind w:left="720" w:hanging="720"/>
      </w:pPr>
      <w:proofErr w:type="spellStart"/>
      <w:proofErr w:type="gramStart"/>
      <w:r>
        <w:t>Senge</w:t>
      </w:r>
      <w:proofErr w:type="spellEnd"/>
      <w:r>
        <w:t>, P., Schneider, F., &amp; Wallace, D. (2014).</w:t>
      </w:r>
      <w:proofErr w:type="gramEnd"/>
      <w:r>
        <w:t xml:space="preserve"> </w:t>
      </w:r>
      <w:proofErr w:type="gramStart"/>
      <w:r>
        <w:t xml:space="preserve">Peter </w:t>
      </w:r>
      <w:proofErr w:type="spellStart"/>
      <w:r>
        <w:t>Senge</w:t>
      </w:r>
      <w:proofErr w:type="spellEnd"/>
      <w:r>
        <w:t xml:space="preserve"> on the 25th Anniversary of the fifth discipline.</w:t>
      </w:r>
      <w:proofErr w:type="gramEnd"/>
      <w:r>
        <w:t xml:space="preserve"> </w:t>
      </w:r>
      <w:r>
        <w:rPr>
          <w:i/>
          <w:iCs/>
        </w:rPr>
        <w:t>Reflections</w:t>
      </w:r>
      <w:r>
        <w:t xml:space="preserve">, </w:t>
      </w:r>
      <w:r>
        <w:rPr>
          <w:i/>
          <w:iCs/>
        </w:rPr>
        <w:t>14</w:t>
      </w:r>
      <w:r>
        <w:t>(3), 1–12.</w:t>
      </w:r>
    </w:p>
    <w:p w:rsidR="00BF0AB9" w:rsidRDefault="00BF0AB9" w:rsidP="00F33F34">
      <w:pPr>
        <w:spacing w:line="480" w:lineRule="auto"/>
        <w:ind w:left="720" w:hanging="720"/>
      </w:pPr>
      <w:r>
        <w:t xml:space="preserve">Smith, M. K. </w:t>
      </w:r>
      <w:r w:rsidR="00532685">
        <w:t xml:space="preserve">(2001). </w:t>
      </w:r>
      <w:proofErr w:type="gramStart"/>
      <w:r w:rsidR="00532685" w:rsidRPr="00532685">
        <w:t xml:space="preserve">Peter </w:t>
      </w:r>
      <w:proofErr w:type="spellStart"/>
      <w:r w:rsidR="00532685" w:rsidRPr="00532685">
        <w:t>Senge</w:t>
      </w:r>
      <w:proofErr w:type="spellEnd"/>
      <w:r w:rsidR="00532685" w:rsidRPr="00532685">
        <w:t xml:space="preserve"> and the learning organization</w:t>
      </w:r>
      <w:r w:rsidR="00532685">
        <w:t>.</w:t>
      </w:r>
      <w:proofErr w:type="gramEnd"/>
      <w:r w:rsidR="00532685">
        <w:t xml:space="preserve"> Retrieved from </w:t>
      </w:r>
      <w:r w:rsidR="00532685" w:rsidRPr="00532685">
        <w:t>http://infed.org/mobi/peter-senge-and-the-learning-organization/</w:t>
      </w:r>
    </w:p>
    <w:p w:rsidR="00E10227" w:rsidRDefault="00D30006" w:rsidP="00F33F34">
      <w:pPr>
        <w:spacing w:line="480" w:lineRule="auto"/>
        <w:ind w:left="720" w:hanging="720"/>
      </w:pPr>
      <w:proofErr w:type="gramStart"/>
      <w:r>
        <w:t>Training &amp; Development.</w:t>
      </w:r>
      <w:proofErr w:type="gramEnd"/>
      <w:r>
        <w:t xml:space="preserve"> (1991). </w:t>
      </w:r>
      <w:proofErr w:type="gramStart"/>
      <w:r>
        <w:t>The</w:t>
      </w:r>
      <w:proofErr w:type="gramEnd"/>
      <w:r>
        <w:t xml:space="preserve"> learning organization made plain. </w:t>
      </w:r>
      <w:r w:rsidR="00E10227">
        <w:rPr>
          <w:i/>
          <w:iCs/>
        </w:rPr>
        <w:t>Training &amp; Development</w:t>
      </w:r>
      <w:r w:rsidR="00E10227">
        <w:t xml:space="preserve">, </w:t>
      </w:r>
      <w:r w:rsidR="00E10227">
        <w:rPr>
          <w:i/>
          <w:iCs/>
        </w:rPr>
        <w:t>45</w:t>
      </w:r>
      <w:r w:rsidR="00E10227">
        <w:t>(10),</w:t>
      </w:r>
      <w:r>
        <w:t xml:space="preserve"> </w:t>
      </w:r>
      <w:r w:rsidR="00E10227">
        <w:t>37</w:t>
      </w:r>
      <w:r>
        <w:t>-44</w:t>
      </w:r>
      <w:r w:rsidR="00E10227">
        <w:t>. Retrieved from</w:t>
      </w:r>
      <w:r>
        <w:t xml:space="preserve"> </w:t>
      </w:r>
      <w:r w:rsidR="007B4DCA" w:rsidRPr="007B4DCA">
        <w:t>https://www.td.org/td-magazine</w:t>
      </w:r>
    </w:p>
    <w:p w:rsidR="007B4DCA" w:rsidRDefault="007B4DCA" w:rsidP="00F33F34">
      <w:pPr>
        <w:spacing w:line="480" w:lineRule="auto"/>
        <w:ind w:left="720" w:hanging="720"/>
      </w:pPr>
      <w:r w:rsidRPr="007B4DCA">
        <w:t xml:space="preserve">Van Dam, N. (2012, April). </w:t>
      </w:r>
      <w:proofErr w:type="gramStart"/>
      <w:r w:rsidRPr="007B4DCA">
        <w:t>Designing learning for a 21st century workforce.</w:t>
      </w:r>
      <w:proofErr w:type="gramEnd"/>
      <w:r w:rsidRPr="007B4DCA">
        <w:t xml:space="preserve"> </w:t>
      </w:r>
      <w:r w:rsidRPr="007B4DCA">
        <w:rPr>
          <w:i/>
        </w:rPr>
        <w:t>T+D, 66</w:t>
      </w:r>
      <w:r w:rsidRPr="007B4DCA">
        <w:t>(4), 49-53. Retrieved from https://www.td.org/td-magazine</w:t>
      </w:r>
    </w:p>
    <w:sectPr w:rsidR="007B4DCA"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08" w:rsidRDefault="00B42F08" w:rsidP="00921778">
      <w:pPr>
        <w:spacing w:after="0" w:line="240" w:lineRule="auto"/>
      </w:pPr>
      <w:r>
        <w:separator/>
      </w:r>
    </w:p>
  </w:endnote>
  <w:endnote w:type="continuationSeparator" w:id="0">
    <w:p w:rsidR="00B42F08" w:rsidRDefault="00B42F08"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08" w:rsidRDefault="00B42F08" w:rsidP="00921778">
      <w:pPr>
        <w:spacing w:after="0" w:line="240" w:lineRule="auto"/>
      </w:pPr>
      <w:r>
        <w:separator/>
      </w:r>
    </w:p>
  </w:footnote>
  <w:footnote w:type="continuationSeparator" w:id="0">
    <w:p w:rsidR="00B42F08" w:rsidRDefault="00B42F08"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3B" w:rsidRDefault="004F0D3B">
    <w:pPr>
      <w:pStyle w:val="Header"/>
    </w:pPr>
    <w:r>
      <w:t>EVALUATION OF PETER SENGE’S LEARNING ORGANIZATION</w:t>
    </w:r>
    <w:r>
      <w:tab/>
    </w:r>
    <w:r>
      <w:tab/>
    </w:r>
    <w:r>
      <w:fldChar w:fldCharType="begin"/>
    </w:r>
    <w:r>
      <w:instrText xml:space="preserve"> PAGE   \* MERGEFORMAT </w:instrText>
    </w:r>
    <w:r>
      <w:fldChar w:fldCharType="separate"/>
    </w:r>
    <w:r w:rsidR="00DA1BC2">
      <w:rPr>
        <w:noProof/>
      </w:rPr>
      <w:t>4</w:t>
    </w:r>
    <w:r>
      <w:rPr>
        <w:noProof/>
      </w:rPr>
      <w:fldChar w:fldCharType="end"/>
    </w:r>
  </w:p>
  <w:p w:rsidR="004F0D3B" w:rsidRDefault="004F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3B" w:rsidRDefault="004F0D3B">
    <w:pPr>
      <w:pStyle w:val="Header"/>
    </w:pPr>
    <w:r>
      <w:t>Running Head: EVALUATION OF PETER SENGE’S LEARNING ORGANIZATION</w:t>
    </w:r>
    <w:r>
      <w:tab/>
    </w:r>
    <w:r>
      <w:tab/>
    </w:r>
    <w:r>
      <w:fldChar w:fldCharType="begin"/>
    </w:r>
    <w:r>
      <w:instrText xml:space="preserve"> PAGE   \* MERGEFORMAT </w:instrText>
    </w:r>
    <w:r>
      <w:fldChar w:fldCharType="separate"/>
    </w:r>
    <w:r w:rsidR="002B517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4"/>
    <w:multiLevelType w:val="hybridMultilevel"/>
    <w:tmpl w:val="02DC24CE"/>
    <w:lvl w:ilvl="0" w:tplc="16680376">
      <w:numFmt w:val="bullet"/>
      <w:lvlText w:val=""/>
      <w:lvlJc w:val="left"/>
      <w:pPr>
        <w:ind w:left="2160" w:hanging="144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45EE8"/>
    <w:multiLevelType w:val="hybridMultilevel"/>
    <w:tmpl w:val="8C7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0D70"/>
    <w:multiLevelType w:val="hybridMultilevel"/>
    <w:tmpl w:val="63F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F41466"/>
    <w:multiLevelType w:val="hybridMultilevel"/>
    <w:tmpl w:val="7C20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A1D2F"/>
    <w:multiLevelType w:val="hybridMultilevel"/>
    <w:tmpl w:val="0DE802F2"/>
    <w:lvl w:ilvl="0" w:tplc="E3EEDD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C8487B"/>
    <w:multiLevelType w:val="hybridMultilevel"/>
    <w:tmpl w:val="96D6FDAC"/>
    <w:lvl w:ilvl="0" w:tplc="B0F09540">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0924EA"/>
    <w:multiLevelType w:val="multilevel"/>
    <w:tmpl w:val="D6B6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F73BE"/>
    <w:multiLevelType w:val="hybridMultilevel"/>
    <w:tmpl w:val="53D0CF6A"/>
    <w:lvl w:ilvl="0" w:tplc="B0F095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9"/>
  </w:num>
  <w:num w:numId="6">
    <w:abstractNumId w:val="7"/>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D3"/>
    <w:rsid w:val="00004533"/>
    <w:rsid w:val="000110BA"/>
    <w:rsid w:val="00020986"/>
    <w:rsid w:val="0002201E"/>
    <w:rsid w:val="000362C0"/>
    <w:rsid w:val="00054B9D"/>
    <w:rsid w:val="000573AD"/>
    <w:rsid w:val="000610F5"/>
    <w:rsid w:val="000616E5"/>
    <w:rsid w:val="00063B6F"/>
    <w:rsid w:val="000810EB"/>
    <w:rsid w:val="00082D01"/>
    <w:rsid w:val="00086402"/>
    <w:rsid w:val="000865A4"/>
    <w:rsid w:val="000916C6"/>
    <w:rsid w:val="000A0B8F"/>
    <w:rsid w:val="000A1A25"/>
    <w:rsid w:val="000C3D4E"/>
    <w:rsid w:val="000C5688"/>
    <w:rsid w:val="000C718C"/>
    <w:rsid w:val="000D04DC"/>
    <w:rsid w:val="000D1FF2"/>
    <w:rsid w:val="000D3CB7"/>
    <w:rsid w:val="000E16DE"/>
    <w:rsid w:val="000E237A"/>
    <w:rsid w:val="000E6EA3"/>
    <w:rsid w:val="000F1D5A"/>
    <w:rsid w:val="00104C02"/>
    <w:rsid w:val="00106345"/>
    <w:rsid w:val="001259E3"/>
    <w:rsid w:val="0013109F"/>
    <w:rsid w:val="00141BAB"/>
    <w:rsid w:val="00143BC3"/>
    <w:rsid w:val="00145D98"/>
    <w:rsid w:val="00146433"/>
    <w:rsid w:val="00155F3C"/>
    <w:rsid w:val="0015607C"/>
    <w:rsid w:val="0015714F"/>
    <w:rsid w:val="00160F3D"/>
    <w:rsid w:val="00162807"/>
    <w:rsid w:val="0018317E"/>
    <w:rsid w:val="001940B8"/>
    <w:rsid w:val="001B089D"/>
    <w:rsid w:val="001B4BBC"/>
    <w:rsid w:val="001D0907"/>
    <w:rsid w:val="001D50D9"/>
    <w:rsid w:val="001E3011"/>
    <w:rsid w:val="001E4A6D"/>
    <w:rsid w:val="001F359A"/>
    <w:rsid w:val="001F4AA8"/>
    <w:rsid w:val="001F748B"/>
    <w:rsid w:val="00202287"/>
    <w:rsid w:val="00210360"/>
    <w:rsid w:val="0021105C"/>
    <w:rsid w:val="00216BBE"/>
    <w:rsid w:val="00217C76"/>
    <w:rsid w:val="0023306B"/>
    <w:rsid w:val="00247570"/>
    <w:rsid w:val="00251DD5"/>
    <w:rsid w:val="0025289D"/>
    <w:rsid w:val="00254331"/>
    <w:rsid w:val="00256D91"/>
    <w:rsid w:val="00257315"/>
    <w:rsid w:val="0026000D"/>
    <w:rsid w:val="00260309"/>
    <w:rsid w:val="002635B1"/>
    <w:rsid w:val="00274443"/>
    <w:rsid w:val="00284FE1"/>
    <w:rsid w:val="0029580C"/>
    <w:rsid w:val="002A23E5"/>
    <w:rsid w:val="002A4B7E"/>
    <w:rsid w:val="002A7EE2"/>
    <w:rsid w:val="002B5177"/>
    <w:rsid w:val="002E5038"/>
    <w:rsid w:val="002E739F"/>
    <w:rsid w:val="002F376B"/>
    <w:rsid w:val="00311681"/>
    <w:rsid w:val="00312116"/>
    <w:rsid w:val="00313AFD"/>
    <w:rsid w:val="003153B2"/>
    <w:rsid w:val="00324AF8"/>
    <w:rsid w:val="00345220"/>
    <w:rsid w:val="003567A8"/>
    <w:rsid w:val="00367A4A"/>
    <w:rsid w:val="00367EB1"/>
    <w:rsid w:val="00372825"/>
    <w:rsid w:val="00373FBE"/>
    <w:rsid w:val="003771EB"/>
    <w:rsid w:val="00391DBC"/>
    <w:rsid w:val="003A200D"/>
    <w:rsid w:val="003A3521"/>
    <w:rsid w:val="003A5C76"/>
    <w:rsid w:val="003B0E51"/>
    <w:rsid w:val="003C3149"/>
    <w:rsid w:val="003C74EC"/>
    <w:rsid w:val="003C7FE9"/>
    <w:rsid w:val="003D42E0"/>
    <w:rsid w:val="003D7D85"/>
    <w:rsid w:val="003E0DCC"/>
    <w:rsid w:val="003F1FC4"/>
    <w:rsid w:val="003F3B3D"/>
    <w:rsid w:val="003F656E"/>
    <w:rsid w:val="003F6BF0"/>
    <w:rsid w:val="0040024A"/>
    <w:rsid w:val="004054AE"/>
    <w:rsid w:val="004102CC"/>
    <w:rsid w:val="00413C80"/>
    <w:rsid w:val="004157ED"/>
    <w:rsid w:val="00442A81"/>
    <w:rsid w:val="00445664"/>
    <w:rsid w:val="00465173"/>
    <w:rsid w:val="00475964"/>
    <w:rsid w:val="00477D67"/>
    <w:rsid w:val="00480F01"/>
    <w:rsid w:val="004A523E"/>
    <w:rsid w:val="004A731C"/>
    <w:rsid w:val="004B1557"/>
    <w:rsid w:val="004B26D9"/>
    <w:rsid w:val="004C1C18"/>
    <w:rsid w:val="004D447E"/>
    <w:rsid w:val="004E0E42"/>
    <w:rsid w:val="004E7E97"/>
    <w:rsid w:val="004F0D3B"/>
    <w:rsid w:val="004F70D3"/>
    <w:rsid w:val="00505FB3"/>
    <w:rsid w:val="00516C11"/>
    <w:rsid w:val="005321A4"/>
    <w:rsid w:val="00532685"/>
    <w:rsid w:val="00535D44"/>
    <w:rsid w:val="00550C22"/>
    <w:rsid w:val="005618B6"/>
    <w:rsid w:val="00562A83"/>
    <w:rsid w:val="005811A4"/>
    <w:rsid w:val="00581D3C"/>
    <w:rsid w:val="00583B3B"/>
    <w:rsid w:val="00586871"/>
    <w:rsid w:val="00587298"/>
    <w:rsid w:val="005A455A"/>
    <w:rsid w:val="005B0B90"/>
    <w:rsid w:val="005B3FEA"/>
    <w:rsid w:val="005F61BD"/>
    <w:rsid w:val="005F7578"/>
    <w:rsid w:val="00603163"/>
    <w:rsid w:val="00615428"/>
    <w:rsid w:val="00617549"/>
    <w:rsid w:val="006203FB"/>
    <w:rsid w:val="00630A66"/>
    <w:rsid w:val="00630D34"/>
    <w:rsid w:val="00633EFC"/>
    <w:rsid w:val="00651AF3"/>
    <w:rsid w:val="00651AF7"/>
    <w:rsid w:val="00654AD4"/>
    <w:rsid w:val="0065593D"/>
    <w:rsid w:val="006568AC"/>
    <w:rsid w:val="00660192"/>
    <w:rsid w:val="00660A13"/>
    <w:rsid w:val="00667DD5"/>
    <w:rsid w:val="00673624"/>
    <w:rsid w:val="006934B7"/>
    <w:rsid w:val="00695209"/>
    <w:rsid w:val="00695292"/>
    <w:rsid w:val="006972A6"/>
    <w:rsid w:val="006A3BA9"/>
    <w:rsid w:val="006C349A"/>
    <w:rsid w:val="006C395B"/>
    <w:rsid w:val="006D135A"/>
    <w:rsid w:val="006D18C4"/>
    <w:rsid w:val="006E60C6"/>
    <w:rsid w:val="006E7328"/>
    <w:rsid w:val="006F56D1"/>
    <w:rsid w:val="00711379"/>
    <w:rsid w:val="007134FA"/>
    <w:rsid w:val="00723A16"/>
    <w:rsid w:val="00731B06"/>
    <w:rsid w:val="00735665"/>
    <w:rsid w:val="0074593A"/>
    <w:rsid w:val="007561F3"/>
    <w:rsid w:val="00760A7D"/>
    <w:rsid w:val="00767EFB"/>
    <w:rsid w:val="007800E7"/>
    <w:rsid w:val="00780C45"/>
    <w:rsid w:val="00782C25"/>
    <w:rsid w:val="00786940"/>
    <w:rsid w:val="00796F7C"/>
    <w:rsid w:val="00797C2F"/>
    <w:rsid w:val="007B1BBE"/>
    <w:rsid w:val="007B2E75"/>
    <w:rsid w:val="007B4DCA"/>
    <w:rsid w:val="007C59D4"/>
    <w:rsid w:val="007D3095"/>
    <w:rsid w:val="00800EDF"/>
    <w:rsid w:val="00801481"/>
    <w:rsid w:val="00811D18"/>
    <w:rsid w:val="0081502A"/>
    <w:rsid w:val="00825CA2"/>
    <w:rsid w:val="00825D08"/>
    <w:rsid w:val="00844B44"/>
    <w:rsid w:val="00847BC9"/>
    <w:rsid w:val="0085115B"/>
    <w:rsid w:val="0085250D"/>
    <w:rsid w:val="00870D12"/>
    <w:rsid w:val="0087120D"/>
    <w:rsid w:val="0088280D"/>
    <w:rsid w:val="00883A6C"/>
    <w:rsid w:val="00885497"/>
    <w:rsid w:val="00891479"/>
    <w:rsid w:val="00891BBE"/>
    <w:rsid w:val="0089416B"/>
    <w:rsid w:val="00896B6C"/>
    <w:rsid w:val="00897CB1"/>
    <w:rsid w:val="008A3A35"/>
    <w:rsid w:val="008B00C0"/>
    <w:rsid w:val="008C1869"/>
    <w:rsid w:val="008C391B"/>
    <w:rsid w:val="008C3964"/>
    <w:rsid w:val="008C5699"/>
    <w:rsid w:val="008D4561"/>
    <w:rsid w:val="008D6093"/>
    <w:rsid w:val="008E7BB5"/>
    <w:rsid w:val="008F4284"/>
    <w:rsid w:val="00903B10"/>
    <w:rsid w:val="0090730A"/>
    <w:rsid w:val="009110EA"/>
    <w:rsid w:val="009159D3"/>
    <w:rsid w:val="00917444"/>
    <w:rsid w:val="00921778"/>
    <w:rsid w:val="00933A3A"/>
    <w:rsid w:val="00943EA8"/>
    <w:rsid w:val="00945602"/>
    <w:rsid w:val="0095262F"/>
    <w:rsid w:val="009563C1"/>
    <w:rsid w:val="00982172"/>
    <w:rsid w:val="00992356"/>
    <w:rsid w:val="009A1DEA"/>
    <w:rsid w:val="009B2AC1"/>
    <w:rsid w:val="009D5B6D"/>
    <w:rsid w:val="009D5FA0"/>
    <w:rsid w:val="009D72D1"/>
    <w:rsid w:val="009E0EBE"/>
    <w:rsid w:val="009E1005"/>
    <w:rsid w:val="009E12EE"/>
    <w:rsid w:val="009E1341"/>
    <w:rsid w:val="009E1591"/>
    <w:rsid w:val="009F6E86"/>
    <w:rsid w:val="00A0411B"/>
    <w:rsid w:val="00A10262"/>
    <w:rsid w:val="00A155E3"/>
    <w:rsid w:val="00A23A0E"/>
    <w:rsid w:val="00A2719A"/>
    <w:rsid w:val="00A47459"/>
    <w:rsid w:val="00A504FB"/>
    <w:rsid w:val="00A50E66"/>
    <w:rsid w:val="00A53641"/>
    <w:rsid w:val="00A575AE"/>
    <w:rsid w:val="00A611FD"/>
    <w:rsid w:val="00A64913"/>
    <w:rsid w:val="00A738F0"/>
    <w:rsid w:val="00A75DF1"/>
    <w:rsid w:val="00A97D32"/>
    <w:rsid w:val="00AB0CF0"/>
    <w:rsid w:val="00AB603F"/>
    <w:rsid w:val="00AB699D"/>
    <w:rsid w:val="00AC1141"/>
    <w:rsid w:val="00AD63B9"/>
    <w:rsid w:val="00AD7153"/>
    <w:rsid w:val="00AE097F"/>
    <w:rsid w:val="00AF10FE"/>
    <w:rsid w:val="00AF3544"/>
    <w:rsid w:val="00AF54FF"/>
    <w:rsid w:val="00B1077D"/>
    <w:rsid w:val="00B20818"/>
    <w:rsid w:val="00B255C9"/>
    <w:rsid w:val="00B3237E"/>
    <w:rsid w:val="00B36DE9"/>
    <w:rsid w:val="00B42F08"/>
    <w:rsid w:val="00B43A91"/>
    <w:rsid w:val="00B5008C"/>
    <w:rsid w:val="00B521BD"/>
    <w:rsid w:val="00B546A4"/>
    <w:rsid w:val="00B55CF2"/>
    <w:rsid w:val="00B56623"/>
    <w:rsid w:val="00B70E3F"/>
    <w:rsid w:val="00B771C6"/>
    <w:rsid w:val="00B81143"/>
    <w:rsid w:val="00B83823"/>
    <w:rsid w:val="00B934BE"/>
    <w:rsid w:val="00B9373F"/>
    <w:rsid w:val="00B94571"/>
    <w:rsid w:val="00BA2415"/>
    <w:rsid w:val="00BA3596"/>
    <w:rsid w:val="00BB23ED"/>
    <w:rsid w:val="00BB3D46"/>
    <w:rsid w:val="00BC207C"/>
    <w:rsid w:val="00BD4BEC"/>
    <w:rsid w:val="00BE33EB"/>
    <w:rsid w:val="00BE3745"/>
    <w:rsid w:val="00BE43AF"/>
    <w:rsid w:val="00BE538A"/>
    <w:rsid w:val="00BE7BF4"/>
    <w:rsid w:val="00BF0AB9"/>
    <w:rsid w:val="00BF77E0"/>
    <w:rsid w:val="00C02663"/>
    <w:rsid w:val="00C061AC"/>
    <w:rsid w:val="00C07184"/>
    <w:rsid w:val="00C11CA7"/>
    <w:rsid w:val="00C17773"/>
    <w:rsid w:val="00C22564"/>
    <w:rsid w:val="00C22B87"/>
    <w:rsid w:val="00C25016"/>
    <w:rsid w:val="00C26D42"/>
    <w:rsid w:val="00C47228"/>
    <w:rsid w:val="00C5069A"/>
    <w:rsid w:val="00C62C6A"/>
    <w:rsid w:val="00C64780"/>
    <w:rsid w:val="00C6536B"/>
    <w:rsid w:val="00C74265"/>
    <w:rsid w:val="00C76556"/>
    <w:rsid w:val="00C8316E"/>
    <w:rsid w:val="00C850E3"/>
    <w:rsid w:val="00C90183"/>
    <w:rsid w:val="00C93DA6"/>
    <w:rsid w:val="00C9567A"/>
    <w:rsid w:val="00C97234"/>
    <w:rsid w:val="00CA312B"/>
    <w:rsid w:val="00CA71A6"/>
    <w:rsid w:val="00CC0C0F"/>
    <w:rsid w:val="00CC4307"/>
    <w:rsid w:val="00CC4C54"/>
    <w:rsid w:val="00CC5DAB"/>
    <w:rsid w:val="00CE7296"/>
    <w:rsid w:val="00CE749B"/>
    <w:rsid w:val="00CE77A7"/>
    <w:rsid w:val="00CE7ED5"/>
    <w:rsid w:val="00CF3684"/>
    <w:rsid w:val="00D048BF"/>
    <w:rsid w:val="00D052B5"/>
    <w:rsid w:val="00D13C9D"/>
    <w:rsid w:val="00D1531F"/>
    <w:rsid w:val="00D22766"/>
    <w:rsid w:val="00D244B9"/>
    <w:rsid w:val="00D25B8C"/>
    <w:rsid w:val="00D30006"/>
    <w:rsid w:val="00D36CA8"/>
    <w:rsid w:val="00D37C44"/>
    <w:rsid w:val="00D40F74"/>
    <w:rsid w:val="00D42060"/>
    <w:rsid w:val="00D43A72"/>
    <w:rsid w:val="00D51517"/>
    <w:rsid w:val="00D52EFD"/>
    <w:rsid w:val="00D63EF5"/>
    <w:rsid w:val="00D67AEB"/>
    <w:rsid w:val="00D7188E"/>
    <w:rsid w:val="00D80928"/>
    <w:rsid w:val="00D85503"/>
    <w:rsid w:val="00D9267E"/>
    <w:rsid w:val="00D9285B"/>
    <w:rsid w:val="00DA064F"/>
    <w:rsid w:val="00DA1BC2"/>
    <w:rsid w:val="00DB406F"/>
    <w:rsid w:val="00DC1C77"/>
    <w:rsid w:val="00DC23A3"/>
    <w:rsid w:val="00DC2FD3"/>
    <w:rsid w:val="00DC70AB"/>
    <w:rsid w:val="00DC799E"/>
    <w:rsid w:val="00DD07D4"/>
    <w:rsid w:val="00DD1DA9"/>
    <w:rsid w:val="00DD320B"/>
    <w:rsid w:val="00DE1C63"/>
    <w:rsid w:val="00DE3F84"/>
    <w:rsid w:val="00DE7035"/>
    <w:rsid w:val="00DF2C5B"/>
    <w:rsid w:val="00DF2DAD"/>
    <w:rsid w:val="00E05BE9"/>
    <w:rsid w:val="00E10227"/>
    <w:rsid w:val="00E11711"/>
    <w:rsid w:val="00E12525"/>
    <w:rsid w:val="00E14A6C"/>
    <w:rsid w:val="00E17046"/>
    <w:rsid w:val="00E2605E"/>
    <w:rsid w:val="00E27794"/>
    <w:rsid w:val="00E3349D"/>
    <w:rsid w:val="00E33854"/>
    <w:rsid w:val="00E345BA"/>
    <w:rsid w:val="00E3622F"/>
    <w:rsid w:val="00E403D8"/>
    <w:rsid w:val="00E50397"/>
    <w:rsid w:val="00E53BC9"/>
    <w:rsid w:val="00E60988"/>
    <w:rsid w:val="00E60EE9"/>
    <w:rsid w:val="00E6618F"/>
    <w:rsid w:val="00E76281"/>
    <w:rsid w:val="00E77589"/>
    <w:rsid w:val="00E834BB"/>
    <w:rsid w:val="00EA387B"/>
    <w:rsid w:val="00EA7F4E"/>
    <w:rsid w:val="00EB16BD"/>
    <w:rsid w:val="00EB21B3"/>
    <w:rsid w:val="00EB40A9"/>
    <w:rsid w:val="00EC0699"/>
    <w:rsid w:val="00EC1EC6"/>
    <w:rsid w:val="00EC63BA"/>
    <w:rsid w:val="00ED260E"/>
    <w:rsid w:val="00ED7668"/>
    <w:rsid w:val="00EE0CEE"/>
    <w:rsid w:val="00EE3CA0"/>
    <w:rsid w:val="00EE438F"/>
    <w:rsid w:val="00EE7E0E"/>
    <w:rsid w:val="00F01B05"/>
    <w:rsid w:val="00F070B8"/>
    <w:rsid w:val="00F15E29"/>
    <w:rsid w:val="00F1696E"/>
    <w:rsid w:val="00F262DD"/>
    <w:rsid w:val="00F30470"/>
    <w:rsid w:val="00F33155"/>
    <w:rsid w:val="00F33F34"/>
    <w:rsid w:val="00F54718"/>
    <w:rsid w:val="00F54BDB"/>
    <w:rsid w:val="00F54FF1"/>
    <w:rsid w:val="00F559D3"/>
    <w:rsid w:val="00F612CA"/>
    <w:rsid w:val="00F661CD"/>
    <w:rsid w:val="00F67596"/>
    <w:rsid w:val="00F82F04"/>
    <w:rsid w:val="00F838C1"/>
    <w:rsid w:val="00F8403B"/>
    <w:rsid w:val="00F90FB2"/>
    <w:rsid w:val="00F94138"/>
    <w:rsid w:val="00F96503"/>
    <w:rsid w:val="00FA00B4"/>
    <w:rsid w:val="00FA4DBC"/>
    <w:rsid w:val="00FB7F26"/>
    <w:rsid w:val="00FC63E7"/>
    <w:rsid w:val="00FC6AA1"/>
    <w:rsid w:val="00FC72A4"/>
    <w:rsid w:val="00FE108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semiHidden/>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186679254">
      <w:bodyDiv w:val="1"/>
      <w:marLeft w:val="0"/>
      <w:marRight w:val="0"/>
      <w:marTop w:val="0"/>
      <w:marBottom w:val="0"/>
      <w:divBdr>
        <w:top w:val="none" w:sz="0" w:space="0" w:color="auto"/>
        <w:left w:val="none" w:sz="0" w:space="0" w:color="auto"/>
        <w:bottom w:val="none" w:sz="0" w:space="0" w:color="auto"/>
        <w:right w:val="none" w:sz="0" w:space="0" w:color="auto"/>
      </w:divBdr>
    </w:div>
    <w:div w:id="993411497">
      <w:bodyDiv w:val="1"/>
      <w:marLeft w:val="0"/>
      <w:marRight w:val="0"/>
      <w:marTop w:val="0"/>
      <w:marBottom w:val="0"/>
      <w:divBdr>
        <w:top w:val="none" w:sz="0" w:space="0" w:color="auto"/>
        <w:left w:val="none" w:sz="0" w:space="0" w:color="auto"/>
        <w:bottom w:val="none" w:sz="0" w:space="0" w:color="auto"/>
        <w:right w:val="none" w:sz="0" w:space="0" w:color="auto"/>
      </w:divBdr>
      <w:divsChild>
        <w:div w:id="173304441">
          <w:marLeft w:val="0"/>
          <w:marRight w:val="0"/>
          <w:marTop w:val="0"/>
          <w:marBottom w:val="0"/>
          <w:divBdr>
            <w:top w:val="none" w:sz="0" w:space="0" w:color="auto"/>
            <w:left w:val="none" w:sz="0" w:space="0" w:color="auto"/>
            <w:bottom w:val="none" w:sz="0" w:space="0" w:color="auto"/>
            <w:right w:val="none" w:sz="0" w:space="0" w:color="auto"/>
          </w:divBdr>
        </w:div>
        <w:div w:id="1459102148">
          <w:marLeft w:val="0"/>
          <w:marRight w:val="0"/>
          <w:marTop w:val="0"/>
          <w:marBottom w:val="0"/>
          <w:divBdr>
            <w:top w:val="none" w:sz="0" w:space="0" w:color="auto"/>
            <w:left w:val="none" w:sz="0" w:space="0" w:color="auto"/>
            <w:bottom w:val="none" w:sz="0" w:space="0" w:color="auto"/>
            <w:right w:val="none" w:sz="0" w:space="0" w:color="auto"/>
          </w:divBdr>
        </w:div>
        <w:div w:id="2068186377">
          <w:marLeft w:val="0"/>
          <w:marRight w:val="0"/>
          <w:marTop w:val="0"/>
          <w:marBottom w:val="0"/>
          <w:divBdr>
            <w:top w:val="none" w:sz="0" w:space="0" w:color="auto"/>
            <w:left w:val="none" w:sz="0" w:space="0" w:color="auto"/>
            <w:bottom w:val="none" w:sz="0" w:space="0" w:color="auto"/>
            <w:right w:val="none" w:sz="0" w:space="0" w:color="auto"/>
          </w:divBdr>
        </w:div>
        <w:div w:id="950165077">
          <w:marLeft w:val="0"/>
          <w:marRight w:val="0"/>
          <w:marTop w:val="0"/>
          <w:marBottom w:val="0"/>
          <w:divBdr>
            <w:top w:val="none" w:sz="0" w:space="0" w:color="auto"/>
            <w:left w:val="none" w:sz="0" w:space="0" w:color="auto"/>
            <w:bottom w:val="none" w:sz="0" w:space="0" w:color="auto"/>
            <w:right w:val="none" w:sz="0" w:space="0" w:color="auto"/>
          </w:divBdr>
        </w:div>
        <w:div w:id="291324085">
          <w:marLeft w:val="0"/>
          <w:marRight w:val="0"/>
          <w:marTop w:val="0"/>
          <w:marBottom w:val="0"/>
          <w:divBdr>
            <w:top w:val="none" w:sz="0" w:space="0" w:color="auto"/>
            <w:left w:val="none" w:sz="0" w:space="0" w:color="auto"/>
            <w:bottom w:val="none" w:sz="0" w:space="0" w:color="auto"/>
            <w:right w:val="none" w:sz="0" w:space="0" w:color="auto"/>
          </w:divBdr>
        </w:div>
        <w:div w:id="1826702255">
          <w:marLeft w:val="0"/>
          <w:marRight w:val="0"/>
          <w:marTop w:val="0"/>
          <w:marBottom w:val="0"/>
          <w:divBdr>
            <w:top w:val="none" w:sz="0" w:space="0" w:color="auto"/>
            <w:left w:val="none" w:sz="0" w:space="0" w:color="auto"/>
            <w:bottom w:val="none" w:sz="0" w:space="0" w:color="auto"/>
            <w:right w:val="none" w:sz="0" w:space="0" w:color="auto"/>
          </w:divBdr>
        </w:div>
      </w:divsChild>
    </w:div>
    <w:div w:id="1292203684">
      <w:bodyDiv w:val="1"/>
      <w:marLeft w:val="0"/>
      <w:marRight w:val="0"/>
      <w:marTop w:val="0"/>
      <w:marBottom w:val="0"/>
      <w:divBdr>
        <w:top w:val="none" w:sz="0" w:space="0" w:color="auto"/>
        <w:left w:val="none" w:sz="0" w:space="0" w:color="auto"/>
        <w:bottom w:val="none" w:sz="0" w:space="0" w:color="auto"/>
        <w:right w:val="none" w:sz="0" w:space="0" w:color="auto"/>
      </w:divBdr>
    </w:div>
    <w:div w:id="1616935806">
      <w:bodyDiv w:val="1"/>
      <w:marLeft w:val="0"/>
      <w:marRight w:val="0"/>
      <w:marTop w:val="0"/>
      <w:marBottom w:val="0"/>
      <w:divBdr>
        <w:top w:val="none" w:sz="0" w:space="0" w:color="auto"/>
        <w:left w:val="none" w:sz="0" w:space="0" w:color="auto"/>
        <w:bottom w:val="none" w:sz="0" w:space="0" w:color="auto"/>
        <w:right w:val="none" w:sz="0" w:space="0" w:color="auto"/>
      </w:divBdr>
    </w:div>
    <w:div w:id="1639801373">
      <w:bodyDiv w:val="1"/>
      <w:marLeft w:val="0"/>
      <w:marRight w:val="0"/>
      <w:marTop w:val="0"/>
      <w:marBottom w:val="0"/>
      <w:divBdr>
        <w:top w:val="none" w:sz="0" w:space="0" w:color="auto"/>
        <w:left w:val="none" w:sz="0" w:space="0" w:color="auto"/>
        <w:bottom w:val="none" w:sz="0" w:space="0" w:color="auto"/>
        <w:right w:val="none" w:sz="0" w:space="0" w:color="auto"/>
      </w:divBdr>
      <w:divsChild>
        <w:div w:id="1970477730">
          <w:marLeft w:val="0"/>
          <w:marRight w:val="0"/>
          <w:marTop w:val="0"/>
          <w:marBottom w:val="0"/>
          <w:divBdr>
            <w:top w:val="none" w:sz="0" w:space="0" w:color="auto"/>
            <w:left w:val="none" w:sz="0" w:space="0" w:color="auto"/>
            <w:bottom w:val="none" w:sz="0" w:space="0" w:color="auto"/>
            <w:right w:val="none" w:sz="0" w:space="0" w:color="auto"/>
          </w:divBdr>
        </w:div>
        <w:div w:id="1376009193">
          <w:marLeft w:val="0"/>
          <w:marRight w:val="0"/>
          <w:marTop w:val="0"/>
          <w:marBottom w:val="0"/>
          <w:divBdr>
            <w:top w:val="none" w:sz="0" w:space="0" w:color="auto"/>
            <w:left w:val="none" w:sz="0" w:space="0" w:color="auto"/>
            <w:bottom w:val="none" w:sz="0" w:space="0" w:color="auto"/>
            <w:right w:val="none" w:sz="0" w:space="0" w:color="auto"/>
          </w:divBdr>
        </w:div>
      </w:divsChild>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 w:id="1964143172">
      <w:bodyDiv w:val="1"/>
      <w:marLeft w:val="0"/>
      <w:marRight w:val="0"/>
      <w:marTop w:val="0"/>
      <w:marBottom w:val="0"/>
      <w:divBdr>
        <w:top w:val="none" w:sz="0" w:space="0" w:color="auto"/>
        <w:left w:val="none" w:sz="0" w:space="0" w:color="auto"/>
        <w:bottom w:val="none" w:sz="0" w:space="0" w:color="auto"/>
        <w:right w:val="none" w:sz="0" w:space="0" w:color="auto"/>
      </w:divBdr>
      <w:divsChild>
        <w:div w:id="117384620">
          <w:marLeft w:val="0"/>
          <w:marRight w:val="0"/>
          <w:marTop w:val="0"/>
          <w:marBottom w:val="0"/>
          <w:divBdr>
            <w:top w:val="none" w:sz="0" w:space="0" w:color="auto"/>
            <w:left w:val="none" w:sz="0" w:space="0" w:color="auto"/>
            <w:bottom w:val="none" w:sz="0" w:space="0" w:color="auto"/>
            <w:right w:val="none" w:sz="0" w:space="0" w:color="auto"/>
          </w:divBdr>
        </w:div>
        <w:div w:id="11327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7BC9-0B9C-4B90-B30B-063F570B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5949</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130</cp:revision>
  <dcterms:created xsi:type="dcterms:W3CDTF">2013-10-02T00:58:00Z</dcterms:created>
  <dcterms:modified xsi:type="dcterms:W3CDTF">2018-10-03T01:20:00Z</dcterms:modified>
</cp:coreProperties>
</file>