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503" w:rsidRPr="00951026" w:rsidRDefault="00A23A0E">
      <w:r w:rsidRPr="00951026">
        <w:t>Joanne Deitsch</w:t>
      </w:r>
      <w:r w:rsidRPr="00951026">
        <w:br/>
      </w:r>
      <w:r w:rsidR="00B2599D">
        <w:t xml:space="preserve">OMDE 608 </w:t>
      </w:r>
      <w:r w:rsidR="00951026" w:rsidRPr="00951026">
        <w:t>Section 9040</w:t>
      </w:r>
      <w:r w:rsidR="003A3521" w:rsidRPr="00951026">
        <w:br/>
      </w:r>
      <w:r w:rsidR="00B76BFD">
        <w:t>21</w:t>
      </w:r>
      <w:r w:rsidR="003A3521" w:rsidRPr="00951026">
        <w:t>-</w:t>
      </w:r>
      <w:r w:rsidR="005F7C12">
        <w:t>February-2016</w:t>
      </w:r>
      <w:r w:rsidR="005F7C12">
        <w:br/>
        <w:t>Assignment 1: Annotated Bibliography</w:t>
      </w:r>
      <w:r w:rsidR="003A3521" w:rsidRPr="00951026">
        <w:br/>
      </w:r>
    </w:p>
    <w:p w:rsidR="000F330A" w:rsidRPr="000F330A" w:rsidRDefault="000F330A" w:rsidP="00E82719">
      <w:pPr>
        <w:spacing w:line="480" w:lineRule="auto"/>
        <w:ind w:left="720" w:hanging="720"/>
      </w:pPr>
      <w:proofErr w:type="spellStart"/>
      <w:proofErr w:type="gramStart"/>
      <w:r w:rsidRPr="00E82719">
        <w:t>Brindley</w:t>
      </w:r>
      <w:proofErr w:type="spellEnd"/>
      <w:r w:rsidRPr="00E82719">
        <w:t>, J. E. (1995).</w:t>
      </w:r>
      <w:proofErr w:type="gramEnd"/>
      <w:r w:rsidRPr="00E82719">
        <w:t xml:space="preserve"> </w:t>
      </w:r>
      <w:r w:rsidRPr="00935D63">
        <w:t>Learner services: Theory and practice</w:t>
      </w:r>
      <w:r w:rsidRPr="000F330A">
        <w:t xml:space="preserve">, </w:t>
      </w:r>
      <w:proofErr w:type="spellStart"/>
      <w:r w:rsidRPr="000F330A">
        <w:rPr>
          <w:rStyle w:val="Emphasis"/>
        </w:rPr>
        <w:t>Distansutbildning</w:t>
      </w:r>
      <w:proofErr w:type="spellEnd"/>
      <w:r w:rsidRPr="000F330A">
        <w:rPr>
          <w:rStyle w:val="Emphasis"/>
        </w:rPr>
        <w:t xml:space="preserve"> </w:t>
      </w:r>
      <w:proofErr w:type="spellStart"/>
      <w:r w:rsidRPr="000F330A">
        <w:rPr>
          <w:rStyle w:val="Emphasis"/>
        </w:rPr>
        <w:t>i</w:t>
      </w:r>
      <w:proofErr w:type="spellEnd"/>
      <w:r w:rsidRPr="000F330A">
        <w:rPr>
          <w:rStyle w:val="Emphasis"/>
        </w:rPr>
        <w:t xml:space="preserve"> </w:t>
      </w:r>
      <w:proofErr w:type="spellStart"/>
      <w:r w:rsidRPr="000F330A">
        <w:rPr>
          <w:rStyle w:val="Emphasis"/>
        </w:rPr>
        <w:t>itveckling</w:t>
      </w:r>
      <w:proofErr w:type="spellEnd"/>
      <w:r w:rsidRPr="000F330A">
        <w:rPr>
          <w:rStyle w:val="Emphasis"/>
        </w:rPr>
        <w:t>, Rapport nr. 11</w:t>
      </w:r>
      <w:r w:rsidRPr="000F330A">
        <w:t xml:space="preserve"> (pp. 23-34). Umea, Sweden: University of Umea</w:t>
      </w:r>
      <w:r w:rsidR="00741BE4">
        <w:t>.</w:t>
      </w:r>
    </w:p>
    <w:p w:rsidR="000F330A" w:rsidRDefault="000F330A" w:rsidP="00085592">
      <w:pPr>
        <w:spacing w:line="480" w:lineRule="auto"/>
        <w:ind w:firstLine="720"/>
      </w:pPr>
      <w:r>
        <w:t>This journal article examines student services</w:t>
      </w:r>
      <w:r w:rsidR="008203ED">
        <w:t xml:space="preserve"> in</w:t>
      </w:r>
      <w:r>
        <w:t xml:space="preserve"> </w:t>
      </w:r>
      <w:r w:rsidR="008203ED">
        <w:t xml:space="preserve">an </w:t>
      </w:r>
      <w:r>
        <w:t>Open and Distance Learning</w:t>
      </w:r>
      <w:r w:rsidR="008203ED">
        <w:t xml:space="preserve"> environment from both a theoretical and practical perspective. </w:t>
      </w:r>
      <w:r w:rsidRPr="000F330A">
        <w:t xml:space="preserve"> </w:t>
      </w:r>
      <w:r w:rsidR="008203ED">
        <w:t xml:space="preserve">The author proposes a theoretical framework that exposes the rationale for support interventions as well as the evaluation </w:t>
      </w:r>
      <w:r w:rsidR="00734C7F">
        <w:t xml:space="preserve">strategy </w:t>
      </w:r>
      <w:r w:rsidR="008710FB">
        <w:t>to determine the</w:t>
      </w:r>
      <w:r w:rsidR="008203ED">
        <w:t xml:space="preserve"> value</w:t>
      </w:r>
      <w:r w:rsidR="008710FB">
        <w:t xml:space="preserve"> of the intervention</w:t>
      </w:r>
      <w:r w:rsidR="008203ED">
        <w:t xml:space="preserve">.  </w:t>
      </w:r>
      <w:proofErr w:type="spellStart"/>
      <w:r w:rsidR="00741BE4">
        <w:t>Brindley</w:t>
      </w:r>
      <w:proofErr w:type="spellEnd"/>
      <w:r w:rsidR="00741BE4">
        <w:t xml:space="preserve"> focuses on</w:t>
      </w:r>
      <w:r w:rsidR="008203ED">
        <w:t xml:space="preserve"> contextual factors such as learner needs, the educational philosophy of the institution, and current research </w:t>
      </w:r>
      <w:r w:rsidR="00734C7F">
        <w:t xml:space="preserve">data </w:t>
      </w:r>
      <w:r w:rsidR="00741BE4">
        <w:t xml:space="preserve">to </w:t>
      </w:r>
      <w:r w:rsidR="00734C7F">
        <w:t xml:space="preserve">determine the </w:t>
      </w:r>
      <w:r w:rsidR="00741BE4">
        <w:t>goal</w:t>
      </w:r>
      <w:r w:rsidR="008203ED">
        <w:t xml:space="preserve"> of</w:t>
      </w:r>
      <w:r w:rsidR="00741BE4">
        <w:t xml:space="preserve"> learner support</w:t>
      </w:r>
      <w:r w:rsidR="008203ED">
        <w:t xml:space="preserve"> intervention</w:t>
      </w:r>
      <w:r w:rsidR="00741BE4">
        <w:t xml:space="preserve">s.  The </w:t>
      </w:r>
      <w:r w:rsidR="008203ED">
        <w:t xml:space="preserve">actual </w:t>
      </w:r>
      <w:r w:rsidR="00741BE4">
        <w:t xml:space="preserve">learner </w:t>
      </w:r>
      <w:r w:rsidR="008203ED">
        <w:t>support interventions</w:t>
      </w:r>
      <w:r w:rsidR="00741BE4">
        <w:t xml:space="preserve"> are a practical expression of this goal</w:t>
      </w:r>
      <w:r w:rsidR="008203ED">
        <w:t xml:space="preserve">.  The final </w:t>
      </w:r>
      <w:r w:rsidR="00734C7F">
        <w:t xml:space="preserve">step </w:t>
      </w:r>
      <w:r w:rsidR="00CF7AB0">
        <w:t>evaluates</w:t>
      </w:r>
      <w:r w:rsidR="00734C7F">
        <w:t xml:space="preserve"> the support intervention</w:t>
      </w:r>
      <w:r w:rsidR="00741BE4">
        <w:t xml:space="preserve"> to ensure that this solution truly meets the needs of the goal</w:t>
      </w:r>
      <w:r w:rsidR="00734C7F">
        <w:t xml:space="preserve">.  </w:t>
      </w:r>
      <w:proofErr w:type="spellStart"/>
      <w:r w:rsidR="00EA524F" w:rsidRPr="000F330A">
        <w:t>Brindley</w:t>
      </w:r>
      <w:proofErr w:type="spellEnd"/>
      <w:r w:rsidR="00EA524F">
        <w:t xml:space="preserve"> </w:t>
      </w:r>
      <w:r w:rsidR="00734C7F">
        <w:t xml:space="preserve">emphasizes that in order for support interventions to avoid budget cuts and to </w:t>
      </w:r>
      <w:r w:rsidR="007F52DB">
        <w:t xml:space="preserve">truly </w:t>
      </w:r>
      <w:r w:rsidR="00734C7F">
        <w:t xml:space="preserve">serve learner needs, the mission and objectives of the institution </w:t>
      </w:r>
      <w:r w:rsidR="001A7305">
        <w:t>are</w:t>
      </w:r>
      <w:r w:rsidR="00734C7F">
        <w:t xml:space="preserve"> kept in the </w:t>
      </w:r>
      <w:r w:rsidR="007F52DB">
        <w:t>forefront during the planning process</w:t>
      </w:r>
      <w:r w:rsidR="00734C7F">
        <w:t xml:space="preserve">.  </w:t>
      </w:r>
      <w:r w:rsidR="005763DC">
        <w:t xml:space="preserve">The author recommends a clear support service model, which should </w:t>
      </w:r>
      <w:r w:rsidR="004B06B7">
        <w:t>encompass</w:t>
      </w:r>
      <w:r w:rsidR="005763DC">
        <w:t xml:space="preserve"> long and short-term planning, and key issues to developing such services.</w:t>
      </w:r>
      <w:r w:rsidR="00734C7F">
        <w:t xml:space="preserve">  </w:t>
      </w:r>
      <w:r w:rsidR="00EA524F">
        <w:t>Key issues when setting up student suppor</w:t>
      </w:r>
      <w:r w:rsidR="00F35EC3">
        <w:t xml:space="preserve">t services are discussed. </w:t>
      </w:r>
      <w:r w:rsidR="007F52DB">
        <w:t xml:space="preserve"> </w:t>
      </w:r>
      <w:r w:rsidR="005763DC">
        <w:t>The author presents a</w:t>
      </w:r>
      <w:r w:rsidR="00F35EC3">
        <w:t xml:space="preserve"> </w:t>
      </w:r>
      <w:r w:rsidR="007F52DB">
        <w:t>c</w:t>
      </w:r>
      <w:r w:rsidR="007F52DB" w:rsidRPr="007F52DB">
        <w:t xml:space="preserve">onceptual model </w:t>
      </w:r>
      <w:r w:rsidR="005763DC">
        <w:t xml:space="preserve">from Athabasca University which </w:t>
      </w:r>
      <w:r w:rsidR="007F52DB" w:rsidRPr="007F52DB">
        <w:t>articulate</w:t>
      </w:r>
      <w:r w:rsidR="007F52DB">
        <w:t>s</w:t>
      </w:r>
      <w:r w:rsidR="007F52DB" w:rsidRPr="007F52DB">
        <w:t xml:space="preserve"> the role of learner </w:t>
      </w:r>
      <w:r w:rsidR="007F52DB">
        <w:t xml:space="preserve">support </w:t>
      </w:r>
      <w:r w:rsidR="007F52DB" w:rsidRPr="007F52DB">
        <w:t>services within the institution and show</w:t>
      </w:r>
      <w:r w:rsidR="00F35EC3">
        <w:t>s</w:t>
      </w:r>
      <w:r w:rsidR="007F52DB" w:rsidRPr="007F52DB">
        <w:t xml:space="preserve"> how inter</w:t>
      </w:r>
      <w:r w:rsidR="007550CD">
        <w:t>ventions facilitate the</w:t>
      </w:r>
      <w:r w:rsidR="007F52DB" w:rsidRPr="007F52DB">
        <w:t xml:space="preserve"> process throughout the</w:t>
      </w:r>
      <w:r w:rsidR="007F52DB">
        <w:t xml:space="preserve"> learner’s entire</w:t>
      </w:r>
      <w:r w:rsidR="007550CD">
        <w:t xml:space="preserve"> life cycle</w:t>
      </w:r>
      <w:r w:rsidR="007F52DB" w:rsidRPr="007F52DB">
        <w:t xml:space="preserve"> </w:t>
      </w:r>
      <w:r w:rsidR="007F52DB">
        <w:t>from</w:t>
      </w:r>
      <w:r w:rsidR="007F52DB" w:rsidRPr="007F52DB">
        <w:t xml:space="preserve"> first contact to </w:t>
      </w:r>
      <w:r w:rsidR="007550CD">
        <w:t>graduating</w:t>
      </w:r>
      <w:r w:rsidR="007F52DB">
        <w:t xml:space="preserve">.  This </w:t>
      </w:r>
      <w:r w:rsidR="005763DC">
        <w:t>paradigm</w:t>
      </w:r>
      <w:r w:rsidR="007F52DB">
        <w:t xml:space="preserve"> outlines all support services,</w:t>
      </w:r>
      <w:r w:rsidR="005763DC">
        <w:t xml:space="preserve"> the stakeholders involved, </w:t>
      </w:r>
      <w:r w:rsidR="007F52DB">
        <w:t xml:space="preserve">related communication channel such as telephone, print or face to face throughout the learner’s life cycle.  </w:t>
      </w:r>
      <w:r w:rsidR="00535C1A">
        <w:t>D</w:t>
      </w:r>
      <w:r w:rsidR="005C38B1">
        <w:t xml:space="preserve">istance learning </w:t>
      </w:r>
      <w:r w:rsidR="005C38B1">
        <w:lastRenderedPageBreak/>
        <w:t xml:space="preserve">practitioners in need of an </w:t>
      </w:r>
      <w:r w:rsidR="000D1C96">
        <w:t>introduction to student</w:t>
      </w:r>
      <w:r w:rsidR="005C38B1">
        <w:t xml:space="preserve"> support services</w:t>
      </w:r>
      <w:r w:rsidR="000D1C96">
        <w:t xml:space="preserve"> or in need of a framework for developing a</w:t>
      </w:r>
      <w:r w:rsidR="008710FB">
        <w:t xml:space="preserve"> student support model for an</w:t>
      </w:r>
      <w:r w:rsidR="000D1C96">
        <w:t xml:space="preserve"> institution</w:t>
      </w:r>
      <w:r w:rsidR="00535C1A">
        <w:t xml:space="preserve"> would find this article of interest</w:t>
      </w:r>
      <w:r w:rsidR="000D1C96">
        <w:t>.</w:t>
      </w:r>
    </w:p>
    <w:p w:rsidR="00A704CA" w:rsidRDefault="00A704CA" w:rsidP="00E82719">
      <w:pPr>
        <w:spacing w:line="480" w:lineRule="auto"/>
        <w:ind w:left="720" w:hanging="720"/>
        <w:rPr>
          <w:rFonts w:eastAsia="Times New Roman"/>
        </w:rPr>
      </w:pPr>
      <w:r>
        <w:rPr>
          <w:rFonts w:eastAsia="Times New Roman"/>
        </w:rPr>
        <w:t xml:space="preserve">Brown, M. (2012). Learning analytics: </w:t>
      </w:r>
      <w:r w:rsidRPr="00A704CA">
        <w:rPr>
          <w:rFonts w:eastAsia="Times New Roman"/>
        </w:rPr>
        <w:t>Mo</w:t>
      </w:r>
      <w:r>
        <w:rPr>
          <w:rFonts w:eastAsia="Times New Roman"/>
        </w:rPr>
        <w:t xml:space="preserve">ving from concept to practice. </w:t>
      </w:r>
      <w:proofErr w:type="spellStart"/>
      <w:r w:rsidRPr="00A704CA">
        <w:rPr>
          <w:rFonts w:eastAsia="Times New Roman"/>
        </w:rPr>
        <w:t>Educause</w:t>
      </w:r>
      <w:proofErr w:type="spellEnd"/>
      <w:r w:rsidRPr="00A704CA">
        <w:rPr>
          <w:rFonts w:eastAsia="Times New Roman"/>
        </w:rPr>
        <w:t xml:space="preserve"> Learning Initiative Brief. Retrieved from http://www.educause.edu/library/resources/learning-analytics-moving-concept-practice</w:t>
      </w:r>
    </w:p>
    <w:p w:rsidR="00A704CA" w:rsidRPr="00A704CA" w:rsidRDefault="00A704CA" w:rsidP="00A704CA">
      <w:pPr>
        <w:spacing w:line="480" w:lineRule="auto"/>
        <w:ind w:firstLine="720"/>
      </w:pPr>
      <w:r>
        <w:t>Brown</w:t>
      </w:r>
      <w:r w:rsidR="00B2145C">
        <w:t xml:space="preserve"> discusses how</w:t>
      </w:r>
      <w:r>
        <w:t xml:space="preserve"> </w:t>
      </w:r>
      <w:r w:rsidR="00B2145C">
        <w:t xml:space="preserve">learning analytics are put into practice.  </w:t>
      </w:r>
      <w:r w:rsidR="005763DC">
        <w:t>The author defines</w:t>
      </w:r>
      <w:r w:rsidR="00211F22">
        <w:t xml:space="preserve"> learning analytics </w:t>
      </w:r>
      <w:r w:rsidR="00B2145C">
        <w:t xml:space="preserve">developed at the </w:t>
      </w:r>
      <w:r w:rsidR="00B2145C" w:rsidRPr="00B2145C">
        <w:t>second Learning Analytics and Knowledge conference</w:t>
      </w:r>
      <w:r w:rsidR="00B2145C">
        <w:t xml:space="preserve">, </w:t>
      </w:r>
      <w:r w:rsidR="005763DC">
        <w:t xml:space="preserve">and </w:t>
      </w:r>
      <w:r w:rsidR="00B2145C">
        <w:t xml:space="preserve">emphasizes </w:t>
      </w:r>
      <w:r w:rsidR="00BA10CF">
        <w:t>the importance of a</w:t>
      </w:r>
      <w:r w:rsidR="00B2145C">
        <w:t xml:space="preserve"> purpose of gathering</w:t>
      </w:r>
      <w:r w:rsidR="00211F22">
        <w:t xml:space="preserve"> analytics.  The predictor</w:t>
      </w:r>
      <w:r w:rsidR="005763DC">
        <w:t>s</w:t>
      </w:r>
      <w:r w:rsidR="00211F22">
        <w:t xml:space="preserve"> and indicators </w:t>
      </w:r>
      <w:r w:rsidR="005763DC">
        <w:t xml:space="preserve">that describe </w:t>
      </w:r>
      <w:r w:rsidR="00455762">
        <w:t xml:space="preserve">the data </w:t>
      </w:r>
      <w:r w:rsidR="00211F22">
        <w:t xml:space="preserve">used as part of learning analytics are discussed.  </w:t>
      </w:r>
      <w:r w:rsidR="00D92608">
        <w:t>Brown explores d</w:t>
      </w:r>
      <w:r w:rsidR="00211F22">
        <w:t>ispositional indicators such as student demographics, previous academic performance</w:t>
      </w:r>
      <w:r w:rsidR="00D92608">
        <w:t>, and psychological measures as well as performance indicators such as LMS logins and the amount of time spent in the online course and</w:t>
      </w:r>
      <w:r w:rsidR="009B1B5D">
        <w:t xml:space="preserve">, finally, learner </w:t>
      </w:r>
      <w:r w:rsidR="00D92608">
        <w:t xml:space="preserve">artifacts.  </w:t>
      </w:r>
      <w:r w:rsidR="00455762" w:rsidRPr="00455762">
        <w:t>Visualization</w:t>
      </w:r>
      <w:r w:rsidR="00455762">
        <w:t xml:space="preserve"> and reporting of the data gathered all</w:t>
      </w:r>
      <w:r w:rsidR="009D77DC">
        <w:t xml:space="preserve">ows instructors and students to understand and take action on this intelligence.  </w:t>
      </w:r>
      <w:r w:rsidR="005B0B43">
        <w:t>The final interventions can include</w:t>
      </w:r>
      <w:r w:rsidR="009D77DC">
        <w:t xml:space="preserve"> </w:t>
      </w:r>
      <w:r w:rsidR="00BB121F">
        <w:t xml:space="preserve">either </w:t>
      </w:r>
      <w:r w:rsidR="009D77DC">
        <w:t>fully automated intervention</w:t>
      </w:r>
      <w:r w:rsidR="00BB121F">
        <w:t>s</w:t>
      </w:r>
      <w:r w:rsidR="009D77DC">
        <w:t xml:space="preserve"> such as simple alerts or intelligent tutoring system which can provide coaching directly related to the problem a</w:t>
      </w:r>
      <w:r w:rsidR="005763DC">
        <w:t xml:space="preserve">rea or semi-automated responses, </w:t>
      </w:r>
      <w:r w:rsidR="009D77DC">
        <w:t>which require the learning team to understand</w:t>
      </w:r>
      <w:r w:rsidR="005B0B43">
        <w:t xml:space="preserve"> the data reported</w:t>
      </w:r>
      <w:r w:rsidR="009D77DC">
        <w:t xml:space="preserve"> and take the appropriate action.  </w:t>
      </w:r>
      <w:r w:rsidR="00BB121F">
        <w:t>Distance educators unfamiliar with learning analytics will find this brief a</w:t>
      </w:r>
      <w:r w:rsidR="00A96B3F">
        <w:t>n excellent introduction to the topic</w:t>
      </w:r>
      <w:r w:rsidR="00BB121F">
        <w:t>.</w:t>
      </w:r>
    </w:p>
    <w:p w:rsidR="00540699" w:rsidRDefault="00540699" w:rsidP="00E82719">
      <w:pPr>
        <w:spacing w:line="480" w:lineRule="auto"/>
        <w:ind w:left="720" w:hanging="720"/>
        <w:rPr>
          <w:b/>
        </w:rPr>
      </w:pPr>
      <w:proofErr w:type="gramStart"/>
      <w:r w:rsidRPr="00E82719">
        <w:t>George, L., &amp; Frank, I. (2004).</w:t>
      </w:r>
      <w:proofErr w:type="gramEnd"/>
      <w:r w:rsidRPr="00540699">
        <w:rPr>
          <w:b/>
        </w:rPr>
        <w:t xml:space="preserve"> </w:t>
      </w:r>
      <w:r w:rsidRPr="00540699">
        <w:t xml:space="preserve">Beyond books - Library services to distance education students. In J. E. </w:t>
      </w:r>
      <w:proofErr w:type="spellStart"/>
      <w:r w:rsidRPr="00540699">
        <w:t>Brindley</w:t>
      </w:r>
      <w:proofErr w:type="spellEnd"/>
      <w:r w:rsidRPr="00540699">
        <w:t xml:space="preserve">, C. </w:t>
      </w:r>
      <w:proofErr w:type="spellStart"/>
      <w:r w:rsidRPr="00540699">
        <w:t>Walti</w:t>
      </w:r>
      <w:proofErr w:type="spellEnd"/>
      <w:r w:rsidRPr="00540699">
        <w:t xml:space="preserve">, &amp; O. </w:t>
      </w:r>
      <w:proofErr w:type="spellStart"/>
      <w:r w:rsidRPr="00540699">
        <w:t>Zawacki</w:t>
      </w:r>
      <w:proofErr w:type="spellEnd"/>
      <w:r w:rsidRPr="00540699">
        <w:t xml:space="preserve">-Richter (Eds.), </w:t>
      </w:r>
      <w:r w:rsidRPr="00540699">
        <w:rPr>
          <w:i/>
        </w:rPr>
        <w:t xml:space="preserve">Learner support in open, distance and online learning environments </w:t>
      </w:r>
      <w:r w:rsidRPr="00540699">
        <w:t xml:space="preserve">(pp. 135-143). Oldenburg: </w:t>
      </w:r>
      <w:proofErr w:type="spellStart"/>
      <w:r w:rsidRPr="00540699">
        <w:t>Bibliotheks</w:t>
      </w:r>
      <w:proofErr w:type="spellEnd"/>
      <w:r w:rsidRPr="00540699">
        <w:t xml:space="preserve">- und </w:t>
      </w:r>
      <w:proofErr w:type="spellStart"/>
      <w:r w:rsidRPr="00540699">
        <w:t>Informationssystem</w:t>
      </w:r>
      <w:proofErr w:type="spellEnd"/>
      <w:r w:rsidRPr="00540699">
        <w:t xml:space="preserve"> der </w:t>
      </w:r>
      <w:proofErr w:type="spellStart"/>
      <w:r w:rsidRPr="00540699">
        <w:t>Universität</w:t>
      </w:r>
      <w:proofErr w:type="spellEnd"/>
      <w:r w:rsidRPr="00540699">
        <w:t xml:space="preserve"> Oldenburg</w:t>
      </w:r>
    </w:p>
    <w:p w:rsidR="00540699" w:rsidRPr="00540699" w:rsidRDefault="00690931" w:rsidP="00085592">
      <w:pPr>
        <w:spacing w:line="480" w:lineRule="auto"/>
        <w:ind w:firstLine="720"/>
      </w:pPr>
      <w:r>
        <w:lastRenderedPageBreak/>
        <w:t>This book chapter explores how libraries and librarians are accommodating online distance education students</w:t>
      </w:r>
      <w:r w:rsidR="006E43F0">
        <w:t xml:space="preserve"> to im</w:t>
      </w:r>
      <w:r w:rsidR="008710FB">
        <w:t>prove</w:t>
      </w:r>
      <w:r w:rsidR="005D7D0B">
        <w:t xml:space="preserve"> information literacy skills</w:t>
      </w:r>
      <w:r w:rsidR="00540699">
        <w:t xml:space="preserve">.  </w:t>
      </w:r>
      <w:r w:rsidR="005D7D0B">
        <w:t>Drivers for librarians focusing on information literacy include helping no</w:t>
      </w:r>
      <w:r w:rsidR="009532B4">
        <w:t>vice students deal with the large amount of</w:t>
      </w:r>
      <w:r w:rsidR="000F3A7B">
        <w:t xml:space="preserve"> electronic</w:t>
      </w:r>
      <w:r w:rsidR="003F40F9">
        <w:t xml:space="preserve"> literature;</w:t>
      </w:r>
      <w:r w:rsidR="009532B4">
        <w:t xml:space="preserve"> </w:t>
      </w:r>
      <w:r w:rsidR="000F3A7B">
        <w:t xml:space="preserve">overcome the </w:t>
      </w:r>
      <w:r w:rsidR="009532B4">
        <w:t>varying in</w:t>
      </w:r>
      <w:r w:rsidR="003F40F9">
        <w:t>terfaces to differing databases;</w:t>
      </w:r>
      <w:r w:rsidR="009532B4">
        <w:t xml:space="preserve"> and </w:t>
      </w:r>
      <w:r w:rsidR="003F40F9">
        <w:t>help level the playing field to library resources for distance education students</w:t>
      </w:r>
      <w:r>
        <w:t xml:space="preserve">.  </w:t>
      </w:r>
      <w:r w:rsidR="005F5091">
        <w:t>L</w:t>
      </w:r>
      <w:r w:rsidR="007E323B">
        <w:t>ibrarians have developed online tutorials, instructions, subject guides</w:t>
      </w:r>
      <w:r w:rsidR="005F5091">
        <w:t>, and courses to teach information literacy to distance education students</w:t>
      </w:r>
      <w:r w:rsidR="007E323B">
        <w:t xml:space="preserve">.  </w:t>
      </w:r>
      <w:r w:rsidR="008710FB">
        <w:t>Librarians</w:t>
      </w:r>
      <w:r w:rsidR="00FE689B">
        <w:t xml:space="preserve"> respond to email, discussion lists, and bulletin boards to help distance education students</w:t>
      </w:r>
      <w:r w:rsidR="006E43F0">
        <w:t xml:space="preserve"> make the most of online library resources</w:t>
      </w:r>
      <w:r w:rsidR="00FE689B">
        <w:t xml:space="preserve">.  </w:t>
      </w:r>
      <w:r w:rsidR="00D354A7">
        <w:t xml:space="preserve">Librarians </w:t>
      </w:r>
      <w:r w:rsidR="007E323B">
        <w:t xml:space="preserve">have been </w:t>
      </w:r>
      <w:r w:rsidR="005F5091">
        <w:t xml:space="preserve">using new communication channels such as chat, email, toll free phone numbers, video conferencing to provide just in time support.  </w:t>
      </w:r>
      <w:r w:rsidR="006E43F0">
        <w:t>The au</w:t>
      </w:r>
      <w:r w:rsidR="00D354A7">
        <w:t xml:space="preserve">thors recommend that librarians market </w:t>
      </w:r>
      <w:r w:rsidR="0089392B">
        <w:t>new resources</w:t>
      </w:r>
      <w:r w:rsidR="006E43F0">
        <w:t xml:space="preserve"> and services</w:t>
      </w:r>
      <w:r w:rsidR="0089392B">
        <w:t xml:space="preserve"> available for both students and faculty</w:t>
      </w:r>
      <w:r w:rsidR="006E43F0">
        <w:t xml:space="preserve">. </w:t>
      </w:r>
      <w:r w:rsidR="0089392B">
        <w:t xml:space="preserve"> </w:t>
      </w:r>
      <w:r>
        <w:t>A</w:t>
      </w:r>
      <w:r w:rsidR="00540699">
        <w:t xml:space="preserve">cademic librarians and faculty who are adding distance </w:t>
      </w:r>
      <w:r w:rsidR="008710FB">
        <w:t>education</w:t>
      </w:r>
      <w:r w:rsidR="00540699">
        <w:t xml:space="preserve"> programs or </w:t>
      </w:r>
      <w:r w:rsidR="00D354A7">
        <w:t>choose</w:t>
      </w:r>
      <w:r w:rsidR="00540699">
        <w:t xml:space="preserve"> to maximize th</w:t>
      </w:r>
      <w:r w:rsidR="008710FB">
        <w:t xml:space="preserve">e </w:t>
      </w:r>
      <w:r w:rsidR="00540699">
        <w:t>use of existing distance library resources</w:t>
      </w:r>
      <w:r>
        <w:t xml:space="preserve"> would find this article of interest</w:t>
      </w:r>
      <w:r w:rsidR="00540699">
        <w:t>.</w:t>
      </w:r>
    </w:p>
    <w:p w:rsidR="00623D7A" w:rsidRDefault="00623D7A" w:rsidP="00E82719">
      <w:pPr>
        <w:spacing w:line="480" w:lineRule="auto"/>
        <w:ind w:left="720" w:hanging="720"/>
      </w:pPr>
      <w:proofErr w:type="spellStart"/>
      <w:proofErr w:type="gramStart"/>
      <w:r w:rsidRPr="00623D7A">
        <w:t>Jocoy</w:t>
      </w:r>
      <w:proofErr w:type="spellEnd"/>
      <w:r w:rsidRPr="00623D7A">
        <w:t xml:space="preserve">, C. &amp; </w:t>
      </w:r>
      <w:proofErr w:type="spellStart"/>
      <w:r w:rsidRPr="00623D7A">
        <w:t>DiBiase</w:t>
      </w:r>
      <w:proofErr w:type="spellEnd"/>
      <w:r w:rsidRPr="00623D7A">
        <w:t>, D. (2006).</w:t>
      </w:r>
      <w:proofErr w:type="gramEnd"/>
      <w:r w:rsidRPr="00623D7A">
        <w:t xml:space="preserve"> Plagiarism by adult learners online: A case study in detection and remediation. The International Review of Research in Open and Distance Learning, 7(1), </w:t>
      </w:r>
      <w:proofErr w:type="gramStart"/>
      <w:r w:rsidRPr="00623D7A">
        <w:t>Retrieved</w:t>
      </w:r>
      <w:proofErr w:type="gramEnd"/>
      <w:r w:rsidRPr="00623D7A">
        <w:t xml:space="preserve"> from </w:t>
      </w:r>
      <w:r w:rsidRPr="00D02A04">
        <w:t>http://www.irrodl.org</w:t>
      </w:r>
    </w:p>
    <w:p w:rsidR="00623D7A" w:rsidRDefault="00066FFD" w:rsidP="00623D7A">
      <w:pPr>
        <w:spacing w:line="480" w:lineRule="auto"/>
        <w:ind w:firstLine="720"/>
      </w:pPr>
      <w:r>
        <w:t>In this article</w:t>
      </w:r>
      <w:r w:rsidR="00B83802">
        <w:t>,</w:t>
      </w:r>
      <w:r>
        <w:t xml:space="preserve"> </w:t>
      </w:r>
      <w:proofErr w:type="spellStart"/>
      <w:r w:rsidR="00D02A04">
        <w:t>Jocoy</w:t>
      </w:r>
      <w:proofErr w:type="spellEnd"/>
      <w:r w:rsidR="00D02A04">
        <w:t xml:space="preserve"> &amp; </w:t>
      </w:r>
      <w:proofErr w:type="spellStart"/>
      <w:r w:rsidR="00D02A04">
        <w:t>DiBiase</w:t>
      </w:r>
      <w:proofErr w:type="spellEnd"/>
      <w:r w:rsidR="00DA3807">
        <w:t xml:space="preserve"> </w:t>
      </w:r>
      <w:r>
        <w:t>examine plagiarism in adult learner</w:t>
      </w:r>
      <w:r w:rsidR="00C83C70">
        <w:t>s</w:t>
      </w:r>
      <w:bookmarkStart w:id="0" w:name="_GoBack"/>
      <w:bookmarkEnd w:id="0"/>
      <w:r>
        <w:t xml:space="preserve"> engaged in online learning.  </w:t>
      </w:r>
      <w:r w:rsidRPr="00066FFD">
        <w:t>The Council of Writing Program Administrators’</w:t>
      </w:r>
      <w:r>
        <w:t xml:space="preserve"> </w:t>
      </w:r>
      <w:r w:rsidR="007A550B">
        <w:t xml:space="preserve">allows contingencies </w:t>
      </w:r>
      <w:r>
        <w:t xml:space="preserve">such as </w:t>
      </w:r>
      <w:r w:rsidR="007A550B">
        <w:t xml:space="preserve">the student’s intention to plagiarize.  </w:t>
      </w:r>
      <w:r w:rsidR="00845995">
        <w:t>A literature review reveals differing plagiarism rates</w:t>
      </w:r>
      <w:r w:rsidR="0079439B">
        <w:t xml:space="preserve"> and the authors d</w:t>
      </w:r>
      <w:r w:rsidR="00B83802">
        <w:t>iscuss the underlying causes of</w:t>
      </w:r>
      <w:r w:rsidR="0079439B">
        <w:t xml:space="preserve"> this variation</w:t>
      </w:r>
      <w:r w:rsidR="00845995">
        <w:t xml:space="preserve">.  </w:t>
      </w:r>
      <w:proofErr w:type="spellStart"/>
      <w:r w:rsidR="0079439B">
        <w:t>Jocoy</w:t>
      </w:r>
      <w:proofErr w:type="spellEnd"/>
      <w:r w:rsidR="0079439B">
        <w:t xml:space="preserve"> &amp; </w:t>
      </w:r>
      <w:proofErr w:type="spellStart"/>
      <w:r w:rsidR="0079439B">
        <w:t>DiBiase</w:t>
      </w:r>
      <w:proofErr w:type="spellEnd"/>
      <w:r w:rsidR="0079439B">
        <w:t xml:space="preserve"> consider </w:t>
      </w:r>
      <w:r w:rsidR="00170E43">
        <w:t xml:space="preserve">recent </w:t>
      </w:r>
      <w:r w:rsidR="0079439B">
        <w:t xml:space="preserve">improvements in detecting and preventing plagiarism.  </w:t>
      </w:r>
      <w:r w:rsidR="00170E43">
        <w:t>The authors executed a case study at Penn State that covered three objectives: 1) appraise plagiarism in student assignments, 2) compare the effectiveness of manual and automated detection</w:t>
      </w:r>
      <w:r w:rsidR="00AA3B35">
        <w:t xml:space="preserve">, and 3) correlate compliance between students </w:t>
      </w:r>
      <w:r w:rsidR="00AA3B35">
        <w:lastRenderedPageBreak/>
        <w:t xml:space="preserve">who were given minimal instruction versus explicit instruction.  </w:t>
      </w:r>
      <w:r w:rsidR="00170E43">
        <w:t>The</w:t>
      </w:r>
      <w:r w:rsidR="00786D47">
        <w:t xml:space="preserve"> authors conclude that plagiarism occurs </w:t>
      </w:r>
      <w:r w:rsidR="003D3EF8">
        <w:t>13% of the time</w:t>
      </w:r>
      <w:r w:rsidR="00AA3B35">
        <w:t>,</w:t>
      </w:r>
      <w:r w:rsidR="00786D47">
        <w:t xml:space="preserve"> that use of automated software </w:t>
      </w:r>
      <w:r w:rsidR="003D3EF8">
        <w:t>greatly improve</w:t>
      </w:r>
      <w:r>
        <w:t xml:space="preserve">s </w:t>
      </w:r>
      <w:r w:rsidR="00DA3807">
        <w:t>detecti</w:t>
      </w:r>
      <w:r>
        <w:t>on</w:t>
      </w:r>
      <w:r w:rsidR="0079439B">
        <w:t xml:space="preserve"> up to four to five time</w:t>
      </w:r>
      <w:r w:rsidR="00170E43">
        <w:t>s</w:t>
      </w:r>
      <w:r w:rsidR="0079439B">
        <w:t xml:space="preserve"> better</w:t>
      </w:r>
      <w:r w:rsidR="00AA3B35">
        <w:t xml:space="preserve">, and that explicit instruction decreased the likelihood of </w:t>
      </w:r>
      <w:r w:rsidR="00B83802">
        <w:t>plagiarism</w:t>
      </w:r>
      <w:r w:rsidR="003D3EF8">
        <w:t xml:space="preserve">.  </w:t>
      </w:r>
      <w:r w:rsidR="00D02A04">
        <w:t>Faculty at distance education higher education organizations will find this article of interest in helping students conform to academic integrity standards.</w:t>
      </w:r>
    </w:p>
    <w:p w:rsidR="0061766C" w:rsidRDefault="0061766C" w:rsidP="00E82719">
      <w:pPr>
        <w:spacing w:line="480" w:lineRule="auto"/>
        <w:ind w:left="720" w:hanging="720"/>
      </w:pPr>
      <w:proofErr w:type="gramStart"/>
      <w:r w:rsidRPr="0061766C">
        <w:t>Johnson, M. (2004).</w:t>
      </w:r>
      <w:proofErr w:type="gramEnd"/>
      <w:r w:rsidRPr="0061766C">
        <w:t xml:space="preserve"> Enhancing study skills: Developing self-help materials for distance learners. In J. E. </w:t>
      </w:r>
      <w:proofErr w:type="spellStart"/>
      <w:r w:rsidRPr="0061766C">
        <w:t>Brindley</w:t>
      </w:r>
      <w:proofErr w:type="spellEnd"/>
      <w:r w:rsidRPr="0061766C">
        <w:t xml:space="preserve">, C. </w:t>
      </w:r>
      <w:proofErr w:type="spellStart"/>
      <w:r w:rsidRPr="0061766C">
        <w:t>Walti</w:t>
      </w:r>
      <w:proofErr w:type="spellEnd"/>
      <w:r w:rsidRPr="0061766C">
        <w:t xml:space="preserve">, &amp; O. </w:t>
      </w:r>
      <w:proofErr w:type="spellStart"/>
      <w:r w:rsidRPr="0061766C">
        <w:t>Zawacki</w:t>
      </w:r>
      <w:proofErr w:type="spellEnd"/>
      <w:r w:rsidRPr="0061766C">
        <w:t xml:space="preserve">-Richter (Eds.), </w:t>
      </w:r>
      <w:r w:rsidRPr="0061766C">
        <w:rPr>
          <w:i/>
        </w:rPr>
        <w:t>Learner support in open, distance and online learning environments</w:t>
      </w:r>
      <w:r w:rsidRPr="0061766C">
        <w:t xml:space="preserve"> (pp. 117-124). Oldenburg: </w:t>
      </w:r>
      <w:proofErr w:type="spellStart"/>
      <w:r w:rsidRPr="0061766C">
        <w:t>Bibliotheks</w:t>
      </w:r>
      <w:proofErr w:type="spellEnd"/>
      <w:r w:rsidRPr="0061766C">
        <w:t xml:space="preserve">- und </w:t>
      </w:r>
      <w:proofErr w:type="spellStart"/>
      <w:r w:rsidRPr="0061766C">
        <w:t>Informationss</w:t>
      </w:r>
      <w:r w:rsidR="00595379">
        <w:t>ystem</w:t>
      </w:r>
      <w:proofErr w:type="spellEnd"/>
      <w:r w:rsidR="00595379">
        <w:t xml:space="preserve"> der </w:t>
      </w:r>
      <w:proofErr w:type="spellStart"/>
      <w:r w:rsidR="00595379">
        <w:t>Universität</w:t>
      </w:r>
      <w:proofErr w:type="spellEnd"/>
      <w:r w:rsidR="00595379">
        <w:t xml:space="preserve"> Oldenburg</w:t>
      </w:r>
    </w:p>
    <w:p w:rsidR="0061766C" w:rsidRDefault="0061766C" w:rsidP="0061766C">
      <w:pPr>
        <w:spacing w:line="480" w:lineRule="auto"/>
        <w:ind w:firstLine="720"/>
      </w:pPr>
      <w:r>
        <w:t>Johnson</w:t>
      </w:r>
      <w:r w:rsidR="006C19DB">
        <w:t>’s</w:t>
      </w:r>
      <w:r>
        <w:t xml:space="preserve"> book chap</w:t>
      </w:r>
      <w:r w:rsidR="006C19DB">
        <w:t xml:space="preserve">ter makes a compelling case for </w:t>
      </w:r>
      <w:r w:rsidR="00390866">
        <w:t>the inclusion of</w:t>
      </w:r>
      <w:r w:rsidR="006C19DB">
        <w:t xml:space="preserve"> student skills materials as part of a</w:t>
      </w:r>
      <w:r w:rsidR="00810A16">
        <w:t>n institutional</w:t>
      </w:r>
      <w:r w:rsidR="006C19DB">
        <w:t xml:space="preserve"> student support strategy.  </w:t>
      </w:r>
      <w:r w:rsidR="00390866">
        <w:t xml:space="preserve">There are multiple reasons </w:t>
      </w:r>
      <w:r w:rsidR="00810A16">
        <w:t>that contribute to the need for study skills materials</w:t>
      </w:r>
      <w:r w:rsidR="00390866">
        <w:t>,</w:t>
      </w:r>
      <w:r w:rsidR="00810A16">
        <w:t xml:space="preserve"> </w:t>
      </w:r>
      <w:r w:rsidR="00390866">
        <w:t>which include</w:t>
      </w:r>
      <w:r w:rsidR="00810A16">
        <w:t xml:space="preserve"> writing artifacts as the primary assessment of distance education and the potential for students to have little </w:t>
      </w:r>
      <w:r w:rsidR="00810A16" w:rsidRPr="00810A16">
        <w:t>past educational experience</w:t>
      </w:r>
      <w:r w:rsidR="00810A16">
        <w:t xml:space="preserve">.  Students require study skills before, during, and after the course.  </w:t>
      </w:r>
      <w:r w:rsidR="00B45D4B">
        <w:t xml:space="preserve">The Student Toolkit project at the </w:t>
      </w:r>
      <w:r w:rsidR="00810A16">
        <w:t xml:space="preserve">United Kingdom’s Open University (OUUK) </w:t>
      </w:r>
      <w:r w:rsidR="00B45D4B">
        <w:t>developed print and online self-</w:t>
      </w:r>
      <w:r w:rsidR="00B45D4B" w:rsidRPr="00B45D4B">
        <w:t>help student study skills materials</w:t>
      </w:r>
      <w:r w:rsidR="00B45D4B">
        <w:t xml:space="preserve">.  </w:t>
      </w:r>
      <w:r w:rsidR="00FB1BAD">
        <w:t>Both students and tutors gave positive feedback on</w:t>
      </w:r>
      <w:r w:rsidR="004B06B7">
        <w:t xml:space="preserve"> these materials.  Future plans consist of</w:t>
      </w:r>
      <w:r w:rsidR="00FB1BAD">
        <w:t xml:space="preserve"> </w:t>
      </w:r>
      <w:r w:rsidR="007C1826">
        <w:t xml:space="preserve">continuing to provide print materials as well as </w:t>
      </w:r>
      <w:r w:rsidR="00FB1BAD">
        <w:t>allowing students</w:t>
      </w:r>
      <w:r w:rsidR="007C1826">
        <w:t xml:space="preserve"> to pick and choose the online study skills materials.  </w:t>
      </w:r>
      <w:r w:rsidR="008E7D65">
        <w:t>Distance educators developing student support for underserved populations will find this article of interest.</w:t>
      </w:r>
    </w:p>
    <w:p w:rsidR="00603CE9" w:rsidRDefault="00091997" w:rsidP="00E82719">
      <w:pPr>
        <w:spacing w:line="480" w:lineRule="auto"/>
        <w:ind w:left="720" w:hanging="720"/>
      </w:pPr>
      <w:proofErr w:type="spellStart"/>
      <w:proofErr w:type="gramStart"/>
      <w:r w:rsidRPr="00E82719">
        <w:t>LaPadula</w:t>
      </w:r>
      <w:proofErr w:type="spellEnd"/>
      <w:r w:rsidRPr="00E82719">
        <w:t>, M. (2003).</w:t>
      </w:r>
      <w:proofErr w:type="gramEnd"/>
      <w:r w:rsidRPr="00091997">
        <w:t xml:space="preserve"> </w:t>
      </w:r>
      <w:proofErr w:type="gramStart"/>
      <w:r w:rsidRPr="00091997">
        <w:t>A comprehensive look at online student support services.</w:t>
      </w:r>
      <w:proofErr w:type="gramEnd"/>
      <w:r w:rsidRPr="00091997">
        <w:t xml:space="preserve"> </w:t>
      </w:r>
      <w:r w:rsidRPr="0089129C">
        <w:rPr>
          <w:i/>
        </w:rPr>
        <w:t>American Journal of Distance Education, 17</w:t>
      </w:r>
      <w:r w:rsidR="00595379">
        <w:t>(2), 119-128</w:t>
      </w:r>
    </w:p>
    <w:p w:rsidR="0089129C" w:rsidRDefault="0089129C" w:rsidP="00085592">
      <w:pPr>
        <w:spacing w:line="480" w:lineRule="auto"/>
        <w:ind w:firstLine="720"/>
      </w:pPr>
      <w:proofErr w:type="spellStart"/>
      <w:r>
        <w:lastRenderedPageBreak/>
        <w:t>LaPadula’s</w:t>
      </w:r>
      <w:proofErr w:type="spellEnd"/>
      <w:r>
        <w:t xml:space="preserve"> journal article examines student support services from both macro and micro levels.  The author discusses how student support can increase enrollments and retention as well as providing for a well-rounded student experience.  </w:t>
      </w:r>
      <w:r w:rsidR="00535C1A">
        <w:t>T</w:t>
      </w:r>
      <w:r>
        <w:t>he</w:t>
      </w:r>
      <w:r w:rsidR="00535C1A">
        <w:t xml:space="preserve"> traditional</w:t>
      </w:r>
      <w:r>
        <w:t xml:space="preserve"> institutio</w:t>
      </w:r>
      <w:r w:rsidR="00535C1A">
        <w:t>ns’</w:t>
      </w:r>
      <w:r>
        <w:t xml:space="preserve"> inability to provide the complete array student support services </w:t>
      </w:r>
      <w:r w:rsidR="007E51DD">
        <w:t xml:space="preserve">to distance students </w:t>
      </w:r>
      <w:r w:rsidR="00535C1A">
        <w:t>are one of the biggest gaps for distance educators</w:t>
      </w:r>
      <w:r>
        <w:t xml:space="preserve">.  At the macro level, </w:t>
      </w:r>
      <w:proofErr w:type="spellStart"/>
      <w:r>
        <w:t>LaPadula</w:t>
      </w:r>
      <w:proofErr w:type="spellEnd"/>
      <w:r>
        <w:t xml:space="preserve"> </w:t>
      </w:r>
      <w:r w:rsidR="002A378B">
        <w:t>reveals findings of</w:t>
      </w:r>
      <w:r>
        <w:t xml:space="preserve"> a literature review </w:t>
      </w:r>
      <w:r w:rsidR="002A378B">
        <w:t xml:space="preserve">regarding </w:t>
      </w:r>
      <w:r>
        <w:t>support services that are unique to online students</w:t>
      </w:r>
      <w:r w:rsidR="00A66109">
        <w:t xml:space="preserve"> and </w:t>
      </w:r>
      <w:r w:rsidR="002A378B">
        <w:t xml:space="preserve">that </w:t>
      </w:r>
      <w:r w:rsidR="00A66109">
        <w:t xml:space="preserve">extend beyond the core of administrative services.  </w:t>
      </w:r>
      <w:r w:rsidR="00547E6E">
        <w:t>The author places a wide range of online student services three categories: academic advising/career counseling, 2) personal/mental health counseling, and 3) services that p</w:t>
      </w:r>
      <w:r w:rsidR="00B606C2">
        <w:t>rovide a sense of community.  At</w:t>
      </w:r>
      <w:r w:rsidR="00547E6E">
        <w:t xml:space="preserve"> the micro level, the author shares the current state student services at the </w:t>
      </w:r>
      <w:r w:rsidR="00547E6E" w:rsidRPr="00547E6E">
        <w:t>New York Institute of Technology (NYIT</w:t>
      </w:r>
      <w:r w:rsidR="006F2E3F">
        <w:t>) in comparison to</w:t>
      </w:r>
      <w:r w:rsidR="00547E6E">
        <w:t xml:space="preserve"> the literature review.  </w:t>
      </w:r>
      <w:r w:rsidR="009B1B5D">
        <w:t>The author describes a</w:t>
      </w:r>
      <w:r w:rsidR="006F2E3F">
        <w:t xml:space="preserve"> two-part survey </w:t>
      </w:r>
      <w:r w:rsidR="009B1B5D">
        <w:t xml:space="preserve">to determine </w:t>
      </w:r>
      <w:r w:rsidR="000B0638">
        <w:t>student’s current s</w:t>
      </w:r>
      <w:r w:rsidR="009B1B5D">
        <w:t>atisfaction levels and to understand</w:t>
      </w:r>
      <w:r w:rsidR="008710FB">
        <w:t xml:space="preserve"> student’s </w:t>
      </w:r>
      <w:r w:rsidR="009B1B5D">
        <w:t>future needs</w:t>
      </w:r>
      <w:r w:rsidR="000B0638">
        <w:t>.</w:t>
      </w:r>
      <w:r w:rsidR="006F2E3F">
        <w:t xml:space="preserve"> </w:t>
      </w:r>
      <w:r w:rsidR="00547E6E">
        <w:t xml:space="preserve">The </w:t>
      </w:r>
      <w:r w:rsidR="002778EE">
        <w:t xml:space="preserve">participants, procedure, </w:t>
      </w:r>
      <w:r w:rsidR="00547E6E">
        <w:t xml:space="preserve">methodology </w:t>
      </w:r>
      <w:r w:rsidR="000B0638">
        <w:t>for this s</w:t>
      </w:r>
      <w:r w:rsidR="002A378B">
        <w:t>urvey</w:t>
      </w:r>
      <w:r w:rsidR="000B0638">
        <w:t xml:space="preserve"> are explored</w:t>
      </w:r>
      <w:r w:rsidR="002778EE">
        <w:t xml:space="preserve">. The results showed that </w:t>
      </w:r>
      <w:r w:rsidR="002A378B">
        <w:t>while students were satisfied with c</w:t>
      </w:r>
      <w:r w:rsidR="002D1E1F">
        <w:t xml:space="preserve">urrent services, </w:t>
      </w:r>
      <w:r w:rsidR="00B606C2">
        <w:t>areas of</w:t>
      </w:r>
      <w:r w:rsidR="002A378B">
        <w:t xml:space="preserve"> improvement</w:t>
      </w:r>
      <w:r w:rsidR="002D1E1F">
        <w:t xml:space="preserve"> still exist</w:t>
      </w:r>
      <w:r w:rsidR="002A378B">
        <w:t xml:space="preserve">.  </w:t>
      </w:r>
      <w:r w:rsidR="002778EE">
        <w:t xml:space="preserve">This article provides </w:t>
      </w:r>
      <w:r w:rsidR="002A378B">
        <w:t>distance educators with insights into unique</w:t>
      </w:r>
      <w:r w:rsidR="00123637">
        <w:t>, non-core</w:t>
      </w:r>
      <w:r w:rsidR="002A378B">
        <w:t xml:space="preserve"> student support services </w:t>
      </w:r>
      <w:r w:rsidR="0091772E">
        <w:t>for</w:t>
      </w:r>
      <w:r w:rsidR="002A378B">
        <w:t xml:space="preserve"> online learners.</w:t>
      </w:r>
    </w:p>
    <w:p w:rsidR="00595379" w:rsidRDefault="00595379" w:rsidP="00E82719">
      <w:pPr>
        <w:spacing w:line="480" w:lineRule="auto"/>
        <w:ind w:left="720" w:hanging="720"/>
      </w:pPr>
      <w:r w:rsidRPr="00595379">
        <w:t xml:space="preserve">Naidu, S. (2004). </w:t>
      </w:r>
      <w:proofErr w:type="gramStart"/>
      <w:r w:rsidRPr="00595379">
        <w:t>Supporting learning with creative instructional designs.</w:t>
      </w:r>
      <w:proofErr w:type="gramEnd"/>
      <w:r w:rsidRPr="00595379">
        <w:t xml:space="preserve"> In J. E. </w:t>
      </w:r>
      <w:proofErr w:type="spellStart"/>
      <w:r w:rsidRPr="00595379">
        <w:t>Brindley</w:t>
      </w:r>
      <w:proofErr w:type="spellEnd"/>
      <w:r w:rsidRPr="00595379">
        <w:t xml:space="preserve">, C. </w:t>
      </w:r>
      <w:proofErr w:type="spellStart"/>
      <w:r w:rsidRPr="00595379">
        <w:t>Walti</w:t>
      </w:r>
      <w:proofErr w:type="spellEnd"/>
      <w:r w:rsidRPr="00595379">
        <w:t xml:space="preserve">, &amp; O. </w:t>
      </w:r>
      <w:proofErr w:type="spellStart"/>
      <w:r w:rsidRPr="00595379">
        <w:t>Zawacki</w:t>
      </w:r>
      <w:proofErr w:type="spellEnd"/>
      <w:r w:rsidRPr="00595379">
        <w:t xml:space="preserve">-Richter (Eds.), </w:t>
      </w:r>
      <w:r w:rsidRPr="00595379">
        <w:rPr>
          <w:i/>
        </w:rPr>
        <w:t>Learner support in open, distance and online learning environments</w:t>
      </w:r>
      <w:r w:rsidRPr="00595379">
        <w:t xml:space="preserve"> (pp. 109-116). Oldenburg: </w:t>
      </w:r>
      <w:proofErr w:type="spellStart"/>
      <w:r w:rsidRPr="00595379">
        <w:t>Bibliotheks</w:t>
      </w:r>
      <w:proofErr w:type="spellEnd"/>
      <w:r w:rsidRPr="00595379">
        <w:t xml:space="preserve">-und </w:t>
      </w:r>
      <w:proofErr w:type="spellStart"/>
      <w:r w:rsidRPr="00595379">
        <w:t>Informationss</w:t>
      </w:r>
      <w:r>
        <w:t>ystem</w:t>
      </w:r>
      <w:proofErr w:type="spellEnd"/>
      <w:r>
        <w:t xml:space="preserve"> der </w:t>
      </w:r>
      <w:proofErr w:type="spellStart"/>
      <w:r>
        <w:t>Universität</w:t>
      </w:r>
      <w:proofErr w:type="spellEnd"/>
      <w:r>
        <w:t xml:space="preserve"> Oldenburg</w:t>
      </w:r>
    </w:p>
    <w:p w:rsidR="00AD0CC1" w:rsidRDefault="00AD0CC1" w:rsidP="00AD0CC1">
      <w:pPr>
        <w:spacing w:line="480" w:lineRule="auto"/>
        <w:ind w:firstLine="720"/>
      </w:pPr>
      <w:r>
        <w:t>In this book chapter, Naidu discusses different cognitive strategies and related instructional design models that support or scaffold</w:t>
      </w:r>
      <w:r w:rsidRPr="007C0F6B">
        <w:t xml:space="preserve"> student learning activity</w:t>
      </w:r>
      <w:r w:rsidR="00560F75">
        <w:t>.  Each framework</w:t>
      </w:r>
      <w:r>
        <w:t xml:space="preserve"> serves as a learning scaffold to guide and develop the learner during an instructional journey.  Story-centered learning allows learners to work in a group to address simulated situations that </w:t>
      </w:r>
      <w:r>
        <w:lastRenderedPageBreak/>
        <w:t xml:space="preserve">mirror real world scenarios.  Problem-based learning </w:t>
      </w:r>
      <w:r w:rsidR="00560F75">
        <w:t>presents a simulated problem situation</w:t>
      </w:r>
      <w:r w:rsidR="002F3C89">
        <w:t xml:space="preserve"> to a group of students</w:t>
      </w:r>
      <w:r w:rsidR="00560F75">
        <w:t>.  L</w:t>
      </w:r>
      <w:r>
        <w:t xml:space="preserve">earners individually generate explanations for why </w:t>
      </w:r>
      <w:r w:rsidR="002F3C89">
        <w:t>the</w:t>
      </w:r>
      <w:r w:rsidR="00560F75">
        <w:t xml:space="preserve"> situation </w:t>
      </w:r>
      <w:r>
        <w:t>exists.  The individual findings ar</w:t>
      </w:r>
      <w:r w:rsidR="00560F75">
        <w:t>e present</w:t>
      </w:r>
      <w:r w:rsidR="002F3C89">
        <w:t>ed to the group.  E</w:t>
      </w:r>
      <w:r w:rsidR="00560F75">
        <w:t>ach</w:t>
      </w:r>
      <w:r>
        <w:t xml:space="preserve"> learner has the opportunity to </w:t>
      </w:r>
      <w:r w:rsidR="002F3C89">
        <w:t xml:space="preserve">comment on peer’s interpretations and </w:t>
      </w:r>
      <w:r>
        <w:t>make revisions</w:t>
      </w:r>
      <w:r w:rsidR="002F3C89">
        <w:t xml:space="preserve"> to personal assessments</w:t>
      </w:r>
      <w:r>
        <w:t>.  The learner presents a critical reflection on the root cause of the problem.  Critical incident-based learning brings incidents from the learner’s workplace into the classroom.  Using a phased approach, critical workplace incidents with the actions taken are posted online for peer review.  Participants reflect on the connection between course content and how learning impacted personal performance during the incident.  Design-based learning allows students to design and create an artifact similar to real world artifacts.  Role play-based learning enables learners to play roles of particular characters in a mock game.  This chapter provides distance educators, especially those with a constructivist approach, with potential instructional design strategies.</w:t>
      </w:r>
    </w:p>
    <w:p w:rsidR="00264993" w:rsidRDefault="00264993" w:rsidP="00E82719">
      <w:pPr>
        <w:spacing w:line="480" w:lineRule="auto"/>
        <w:ind w:left="720" w:hanging="720"/>
      </w:pPr>
      <w:r w:rsidRPr="00E82719">
        <w:t xml:space="preserve">Shea, P., &amp; </w:t>
      </w:r>
      <w:proofErr w:type="spellStart"/>
      <w:r w:rsidRPr="00E82719">
        <w:t>Armitage</w:t>
      </w:r>
      <w:proofErr w:type="spellEnd"/>
      <w:r w:rsidRPr="00E82719">
        <w:t>, S. (2003).</w:t>
      </w:r>
      <w:r w:rsidRPr="00264993">
        <w:t xml:space="preserve"> </w:t>
      </w:r>
      <w:r w:rsidRPr="00264993">
        <w:rPr>
          <w:i/>
        </w:rPr>
        <w:t xml:space="preserve">Beyond the administrative core: Creating web-based student services for online learners. </w:t>
      </w:r>
      <w:proofErr w:type="gramStart"/>
      <w:r w:rsidRPr="00264993">
        <w:rPr>
          <w:i/>
        </w:rPr>
        <w:t>Resources.</w:t>
      </w:r>
      <w:proofErr w:type="gramEnd"/>
      <w:r w:rsidRPr="00264993">
        <w:rPr>
          <w:i/>
        </w:rPr>
        <w:t xml:space="preserve"> </w:t>
      </w:r>
      <w:proofErr w:type="gramStart"/>
      <w:r w:rsidRPr="00264993">
        <w:rPr>
          <w:i/>
        </w:rPr>
        <w:t>Guidelines</w:t>
      </w:r>
      <w:r w:rsidRPr="00264993">
        <w:t>.</w:t>
      </w:r>
      <w:proofErr w:type="gramEnd"/>
      <w:r w:rsidRPr="00264993">
        <w:t xml:space="preserve"> </w:t>
      </w:r>
      <w:proofErr w:type="gramStart"/>
      <w:r w:rsidRPr="00264993">
        <w:t>WCET - the Western Cooperative for Educational Telecommunications.</w:t>
      </w:r>
      <w:proofErr w:type="gramEnd"/>
      <w:r w:rsidRPr="00264993">
        <w:t xml:space="preserve"> Retrieved from http://www.wcet.info/ services/</w:t>
      </w:r>
      <w:proofErr w:type="spellStart"/>
      <w:r w:rsidRPr="00264993">
        <w:t>studentservices</w:t>
      </w:r>
      <w:proofErr w:type="spellEnd"/>
      <w:r w:rsidRPr="00264993">
        <w:t>/beyond/index.asp</w:t>
      </w:r>
    </w:p>
    <w:p w:rsidR="00264993" w:rsidRDefault="00310FEC" w:rsidP="00085592">
      <w:pPr>
        <w:spacing w:line="480" w:lineRule="auto"/>
        <w:ind w:firstLine="720"/>
      </w:pPr>
      <w:r>
        <w:t xml:space="preserve">This three year project </w:t>
      </w:r>
      <w:r w:rsidR="00085592">
        <w:t>involved</w:t>
      </w:r>
      <w:r w:rsidRPr="00310FEC">
        <w:t xml:space="preserve"> three institutional partners, </w:t>
      </w:r>
      <w:r w:rsidR="00584D16">
        <w:t xml:space="preserve">which include </w:t>
      </w:r>
      <w:r w:rsidRPr="00310FEC">
        <w:t xml:space="preserve">Kansas State University, </w:t>
      </w:r>
      <w:proofErr w:type="spellStart"/>
      <w:r w:rsidRPr="00310FEC">
        <w:t>Kapi'olani</w:t>
      </w:r>
      <w:proofErr w:type="spellEnd"/>
      <w:r w:rsidRPr="00310FEC">
        <w:t xml:space="preserve"> Community College and Regis University and one corporate partner, SCT</w:t>
      </w:r>
      <w:r>
        <w:t xml:space="preserve">.  </w:t>
      </w:r>
      <w:r w:rsidR="00787EBA">
        <w:t xml:space="preserve">The project details such as team members, deliverables, and </w:t>
      </w:r>
      <w:r w:rsidR="00906906">
        <w:t>guidelines are outlined</w:t>
      </w:r>
      <w:r w:rsidR="00787EBA">
        <w:t xml:space="preserve">.  </w:t>
      </w:r>
      <w:r w:rsidR="00584D16">
        <w:t>W</w:t>
      </w:r>
      <w:r w:rsidR="00787EBA">
        <w:t xml:space="preserve">ebcasts, </w:t>
      </w:r>
      <w:r w:rsidR="00906906">
        <w:t xml:space="preserve">resources, and guidelines related to </w:t>
      </w:r>
      <w:r w:rsidR="00426319">
        <w:t xml:space="preserve">non-core </w:t>
      </w:r>
      <w:r w:rsidR="00906906">
        <w:t>student services</w:t>
      </w:r>
      <w:r w:rsidR="00584D16">
        <w:t xml:space="preserve"> developed as part of this project comprise the majority of the content</w:t>
      </w:r>
      <w:r w:rsidR="00787EBA">
        <w:t xml:space="preserve">.  </w:t>
      </w:r>
      <w:r w:rsidR="00DC7A55">
        <w:t>This websit</w:t>
      </w:r>
      <w:r w:rsidR="002D1E1F">
        <w:t>e provides</w:t>
      </w:r>
      <w:r w:rsidR="00CC1C66">
        <w:t xml:space="preserve"> an excellent resource for obtaining a comprehensive understanding of online student support services</w:t>
      </w:r>
      <w:r w:rsidR="002D1E1F">
        <w:t>.  Use this material</w:t>
      </w:r>
      <w:r w:rsidR="00787EBA">
        <w:t xml:space="preserve"> </w:t>
      </w:r>
      <w:r w:rsidR="002D1E1F">
        <w:t xml:space="preserve">as </w:t>
      </w:r>
      <w:r w:rsidR="002D1E1F">
        <w:lastRenderedPageBreak/>
        <w:t>a reference</w:t>
      </w:r>
      <w:r w:rsidR="00906906">
        <w:t xml:space="preserve"> for exploring an aspect of student services rather</w:t>
      </w:r>
      <w:r w:rsidR="00787EBA">
        <w:t xml:space="preserve"> than as content read from </w:t>
      </w:r>
      <w:r w:rsidR="00085592">
        <w:t>beginning to end</w:t>
      </w:r>
      <w:r w:rsidR="00584D16">
        <w:t>.</w:t>
      </w:r>
    </w:p>
    <w:p w:rsidR="00085592" w:rsidRDefault="00085592" w:rsidP="00085592">
      <w:pPr>
        <w:spacing w:line="480" w:lineRule="auto"/>
        <w:ind w:left="720" w:hanging="720"/>
      </w:pPr>
      <w:r w:rsidRPr="00085592">
        <w:t xml:space="preserve">Simpson, O. (2004). </w:t>
      </w:r>
      <w:proofErr w:type="gramStart"/>
      <w:r w:rsidRPr="00085592">
        <w:t>Retention and course choice in distance learning.</w:t>
      </w:r>
      <w:proofErr w:type="gramEnd"/>
      <w:r w:rsidRPr="00085592">
        <w:t xml:space="preserve"> In U. </w:t>
      </w:r>
      <w:proofErr w:type="spellStart"/>
      <w:r w:rsidRPr="00085592">
        <w:t>Bernath</w:t>
      </w:r>
      <w:proofErr w:type="spellEnd"/>
      <w:r w:rsidRPr="00085592">
        <w:t xml:space="preserve"> &amp; A. </w:t>
      </w:r>
      <w:proofErr w:type="spellStart"/>
      <w:r w:rsidRPr="00085592">
        <w:t>Szücs</w:t>
      </w:r>
      <w:proofErr w:type="spellEnd"/>
      <w:r w:rsidRPr="00085592">
        <w:t xml:space="preserve"> (Eds.), </w:t>
      </w:r>
      <w:r w:rsidRPr="00085592">
        <w:rPr>
          <w:i/>
        </w:rPr>
        <w:t>Proceedings of the 3rd EDEN Research Workshop Oldenburg, March 4-6, 2004</w:t>
      </w:r>
      <w:r w:rsidRPr="00085592">
        <w:t xml:space="preserve">, (pp. 381-387). Oldenburg: </w:t>
      </w:r>
      <w:proofErr w:type="spellStart"/>
      <w:r w:rsidRPr="00085592">
        <w:t>Bibliotheks</w:t>
      </w:r>
      <w:proofErr w:type="spellEnd"/>
      <w:r w:rsidRPr="00085592">
        <w:t xml:space="preserve">- und </w:t>
      </w:r>
      <w:proofErr w:type="spellStart"/>
      <w:r w:rsidRPr="00085592">
        <w:t>Informationss</w:t>
      </w:r>
      <w:r w:rsidR="00CE2B49">
        <w:t>ystem</w:t>
      </w:r>
      <w:proofErr w:type="spellEnd"/>
      <w:r w:rsidR="00CE2B49">
        <w:t xml:space="preserve"> der </w:t>
      </w:r>
      <w:proofErr w:type="spellStart"/>
      <w:r w:rsidR="00CE2B49">
        <w:t>Universität</w:t>
      </w:r>
      <w:proofErr w:type="spellEnd"/>
      <w:r w:rsidR="00CE2B49">
        <w:t xml:space="preserve"> Oldenburg</w:t>
      </w:r>
    </w:p>
    <w:p w:rsidR="00085592" w:rsidRDefault="00173F56" w:rsidP="00173F56">
      <w:pPr>
        <w:spacing w:line="480" w:lineRule="auto"/>
        <w:ind w:firstLine="720"/>
      </w:pPr>
      <w:r>
        <w:t>This article</w:t>
      </w:r>
      <w:r w:rsidR="00A95876">
        <w:t>,</w:t>
      </w:r>
      <w:r>
        <w:t xml:space="preserve"> presented at the </w:t>
      </w:r>
      <w:r w:rsidR="00A95876" w:rsidRPr="00A95876">
        <w:t>3rd EDEN Research Workshop</w:t>
      </w:r>
      <w:r w:rsidR="00A95876">
        <w:t xml:space="preserve">, discusses strategies for assisting distance education students in making the correct course choices based on educational goals and capabilities.  Withdrawn students in an Open University United Kingdom 2002 survey </w:t>
      </w:r>
      <w:r w:rsidR="00001283">
        <w:t>indicated</w:t>
      </w:r>
      <w:r w:rsidR="00A95876">
        <w:t xml:space="preserve"> inadequate </w:t>
      </w:r>
      <w:r w:rsidR="00001283">
        <w:t xml:space="preserve">course choice guidance </w:t>
      </w:r>
      <w:r w:rsidR="008710FB">
        <w:t>as the</w:t>
      </w:r>
      <w:r w:rsidR="00A95876">
        <w:t xml:space="preserve"> second highest</w:t>
      </w:r>
      <w:r w:rsidR="00390866">
        <w:t xml:space="preserve"> cause</w:t>
      </w:r>
      <w:r w:rsidR="00A95876">
        <w:t xml:space="preserve"> for dissatisfaction.  Simpson describes why course descriptions alone are an inadequate mechanism</w:t>
      </w:r>
      <w:r w:rsidR="009579D9">
        <w:t xml:space="preserve"> for guiding students to the </w:t>
      </w:r>
      <w:r w:rsidR="00A95876">
        <w:t>cour</w:t>
      </w:r>
      <w:r w:rsidR="008710FB">
        <w:t xml:space="preserve">se best suited to personal </w:t>
      </w:r>
      <w:r w:rsidR="00A95876">
        <w:t xml:space="preserve">capabilities and educational goals.  </w:t>
      </w:r>
      <w:r w:rsidR="009579D9">
        <w:t xml:space="preserve">Multiple strategies for </w:t>
      </w:r>
      <w:r w:rsidR="00312AD5">
        <w:t xml:space="preserve">helping students make the </w:t>
      </w:r>
      <w:r w:rsidR="008B0291">
        <w:t xml:space="preserve">appropriate </w:t>
      </w:r>
      <w:r w:rsidR="00312AD5">
        <w:t>course choi</w:t>
      </w:r>
      <w:r w:rsidR="008B0291">
        <w:t xml:space="preserve">ces are explored.  Course advisors are the first strategy discussed.  Student’s comments about course that have completed are the next strategy.  </w:t>
      </w:r>
      <w:r w:rsidR="00363715">
        <w:t>Further</w:t>
      </w:r>
      <w:r w:rsidR="008B0291">
        <w:t xml:space="preserve">, taster packs which give potential students an opportunity to review short parts of a course of interest are explored.  Finally, diagnostic materials which test applicant’s suitability for higher education </w:t>
      </w:r>
      <w:r w:rsidR="008710FB">
        <w:t>or</w:t>
      </w:r>
      <w:r w:rsidR="008B0291">
        <w:t xml:space="preserve"> for a specific course are </w:t>
      </w:r>
      <w:r w:rsidR="00EA3A91">
        <w:t>discussed</w:t>
      </w:r>
      <w:r w:rsidR="008B0291">
        <w:t xml:space="preserve">.  </w:t>
      </w:r>
      <w:r w:rsidR="00312AD5">
        <w:t>Ultimately, the author concludes that the strategies explore</w:t>
      </w:r>
      <w:r w:rsidR="008B0291">
        <w:t>d in this article are limited from either</w:t>
      </w:r>
      <w:r w:rsidR="00312AD5">
        <w:t xml:space="preserve"> a cost perspectiv</w:t>
      </w:r>
      <w:r w:rsidR="008710FB">
        <w:t xml:space="preserve">e or from the partial view these strategies </w:t>
      </w:r>
      <w:r w:rsidR="00312AD5">
        <w:t>provide of course content and difficulty.  P</w:t>
      </w:r>
      <w:r w:rsidR="00363715">
        <w:t>ractitioners who are designing a student advisement</w:t>
      </w:r>
      <w:r w:rsidR="00312AD5">
        <w:t xml:space="preserve"> model for new distance education programs for </w:t>
      </w:r>
      <w:r w:rsidR="008710FB">
        <w:t xml:space="preserve">higher education </w:t>
      </w:r>
      <w:r w:rsidR="00312AD5">
        <w:t>institutions will find this artic</w:t>
      </w:r>
      <w:r w:rsidR="00025CF9">
        <w:t>le of</w:t>
      </w:r>
      <w:r w:rsidR="00363715">
        <w:t xml:space="preserve"> interest</w:t>
      </w:r>
      <w:r w:rsidR="00312AD5">
        <w:t xml:space="preserve">. </w:t>
      </w:r>
    </w:p>
    <w:p w:rsidR="00A76F93" w:rsidRDefault="00A76F93" w:rsidP="00173F56">
      <w:pPr>
        <w:spacing w:line="480" w:lineRule="auto"/>
        <w:ind w:firstLine="720"/>
      </w:pPr>
      <w:proofErr w:type="spellStart"/>
      <w:r w:rsidRPr="00A76F93">
        <w:lastRenderedPageBreak/>
        <w:t>Walti</w:t>
      </w:r>
      <w:proofErr w:type="spellEnd"/>
      <w:r w:rsidRPr="00A76F93">
        <w:t xml:space="preserve">, C. (2004). Implementing web-based portfolios and learning journals as learner support tools: An illustration. In J. E. </w:t>
      </w:r>
      <w:proofErr w:type="spellStart"/>
      <w:r w:rsidRPr="00A76F93">
        <w:t>Brindley</w:t>
      </w:r>
      <w:proofErr w:type="spellEnd"/>
      <w:r w:rsidRPr="00A76F93">
        <w:t xml:space="preserve">, C. </w:t>
      </w:r>
      <w:proofErr w:type="spellStart"/>
      <w:r w:rsidRPr="00A76F93">
        <w:t>Walti</w:t>
      </w:r>
      <w:proofErr w:type="spellEnd"/>
      <w:r w:rsidRPr="00A76F93">
        <w:t xml:space="preserve">, &amp; O. </w:t>
      </w:r>
      <w:proofErr w:type="spellStart"/>
      <w:r w:rsidRPr="00A76F93">
        <w:t>Zawacki</w:t>
      </w:r>
      <w:proofErr w:type="spellEnd"/>
      <w:r w:rsidRPr="00A76F93">
        <w:t xml:space="preserve">-Richter (Eds.), </w:t>
      </w:r>
      <w:r w:rsidRPr="00A76F93">
        <w:rPr>
          <w:i/>
        </w:rPr>
        <w:t xml:space="preserve">Learner support in open, distance and online learning environments </w:t>
      </w:r>
      <w:r w:rsidRPr="00A76F93">
        <w:t xml:space="preserve">(pp. 157-168). Oldenburg: </w:t>
      </w:r>
      <w:proofErr w:type="spellStart"/>
      <w:r w:rsidRPr="00A76F93">
        <w:t>Bibliotheks</w:t>
      </w:r>
      <w:proofErr w:type="spellEnd"/>
      <w:r w:rsidRPr="00A76F93">
        <w:t xml:space="preserve">- und </w:t>
      </w:r>
      <w:proofErr w:type="spellStart"/>
      <w:r w:rsidRPr="00A76F93">
        <w:t>Informationss</w:t>
      </w:r>
      <w:r w:rsidR="00CE2B49">
        <w:t>ystem</w:t>
      </w:r>
      <w:proofErr w:type="spellEnd"/>
      <w:r w:rsidR="00CE2B49">
        <w:t xml:space="preserve"> der </w:t>
      </w:r>
      <w:proofErr w:type="spellStart"/>
      <w:r w:rsidR="00CE2B49">
        <w:t>Universität</w:t>
      </w:r>
      <w:proofErr w:type="spellEnd"/>
      <w:r w:rsidR="00CE2B49">
        <w:t xml:space="preserve"> Oldenburg</w:t>
      </w:r>
    </w:p>
    <w:p w:rsidR="00A76F93" w:rsidRDefault="00A76F93" w:rsidP="00173F56">
      <w:pPr>
        <w:spacing w:line="480" w:lineRule="auto"/>
        <w:ind w:firstLine="720"/>
      </w:pPr>
      <w:r>
        <w:t xml:space="preserve">In this book chapter, </w:t>
      </w:r>
      <w:proofErr w:type="spellStart"/>
      <w:r>
        <w:t>Walti</w:t>
      </w:r>
      <w:proofErr w:type="spellEnd"/>
      <w:r>
        <w:t xml:space="preserve"> explores how online portfolios and learning journals </w:t>
      </w:r>
      <w:r w:rsidR="003E73A8">
        <w:t xml:space="preserve">support learners’ growth over time. </w:t>
      </w:r>
      <w:r>
        <w:t xml:space="preserve"> </w:t>
      </w:r>
      <w:r w:rsidR="003E73A8">
        <w:t xml:space="preserve">The </w:t>
      </w:r>
      <w:r w:rsidR="00CB75CC">
        <w:t xml:space="preserve">chapter </w:t>
      </w:r>
      <w:r w:rsidR="003E73A8">
        <w:t xml:space="preserve">begins with a discussion of </w:t>
      </w:r>
      <w:r w:rsidR="00835C7A">
        <w:t>Master</w:t>
      </w:r>
      <w:r w:rsidR="0009744F">
        <w:t xml:space="preserve">s of Distance Education at University College University College </w:t>
      </w:r>
      <w:r w:rsidR="00CB75CC">
        <w:t xml:space="preserve">and the use of online portfolios as an assessment tool in the capstone course.  </w:t>
      </w:r>
      <w:r w:rsidR="0098051F">
        <w:t>The author’s discussion</w:t>
      </w:r>
      <w:r w:rsidR="0056257B">
        <w:t xml:space="preserve"> of online portfolios covers the definition, contents</w:t>
      </w:r>
      <w:r w:rsidR="00CB75CC">
        <w:t xml:space="preserve">, </w:t>
      </w:r>
      <w:r w:rsidR="008341AD">
        <w:t xml:space="preserve">contributions to student’s learning, </w:t>
      </w:r>
      <w:r w:rsidR="0056257B">
        <w:t xml:space="preserve">common </w:t>
      </w:r>
      <w:r w:rsidR="00060F2F">
        <w:t xml:space="preserve">issues, and </w:t>
      </w:r>
      <w:r w:rsidR="0056257B">
        <w:t xml:space="preserve">related </w:t>
      </w:r>
      <w:r w:rsidR="00060F2F">
        <w:t xml:space="preserve">technology.  Learning journals are defined, </w:t>
      </w:r>
      <w:r w:rsidR="00215BCF">
        <w:t>the rationale fo</w:t>
      </w:r>
      <w:r w:rsidR="0056257B">
        <w:t xml:space="preserve">r inclusion in the program as well as </w:t>
      </w:r>
      <w:r w:rsidR="00215BCF">
        <w:t>advantages</w:t>
      </w:r>
      <w:r w:rsidR="00835C7A">
        <w:t xml:space="preserve"> and issues.  </w:t>
      </w:r>
      <w:r w:rsidR="006C3837">
        <w:t xml:space="preserve">The author stresses the importance of </w:t>
      </w:r>
      <w:r w:rsidR="00835C7A">
        <w:t>preparing students for the portfolio requirement throughout the entire program</w:t>
      </w:r>
      <w:r w:rsidR="0098051F">
        <w:t xml:space="preserve"> to ensure student success during the capstone course</w:t>
      </w:r>
      <w:r w:rsidR="00835C7A">
        <w:t xml:space="preserve">.  </w:t>
      </w:r>
      <w:r w:rsidR="00A56B41">
        <w:t>Practitioners who are considering adding an online portfolio to a distance education program for higher education institutions will find this chapter of interest.</w:t>
      </w:r>
    </w:p>
    <w:sectPr w:rsidR="00A76F93" w:rsidSect="0092177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1AD" w:rsidRDefault="008341AD" w:rsidP="00921778">
      <w:pPr>
        <w:spacing w:after="0" w:line="240" w:lineRule="auto"/>
      </w:pPr>
      <w:r>
        <w:separator/>
      </w:r>
    </w:p>
  </w:endnote>
  <w:endnote w:type="continuationSeparator" w:id="0">
    <w:p w:rsidR="008341AD" w:rsidRDefault="008341AD" w:rsidP="00921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1AD" w:rsidRDefault="008341AD" w:rsidP="00921778">
      <w:pPr>
        <w:spacing w:after="0" w:line="240" w:lineRule="auto"/>
      </w:pPr>
      <w:r>
        <w:separator/>
      </w:r>
    </w:p>
  </w:footnote>
  <w:footnote w:type="continuationSeparator" w:id="0">
    <w:p w:rsidR="008341AD" w:rsidRDefault="008341AD" w:rsidP="009217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1AD" w:rsidRDefault="008341AD">
    <w:pPr>
      <w:pStyle w:val="Header"/>
    </w:pPr>
    <w:r>
      <w:t xml:space="preserve">Deitsch </w:t>
    </w:r>
    <w:r w:rsidRPr="005C38B1">
      <w:t>Studen</w:t>
    </w:r>
    <w:r>
      <w:t>t Support Annotated Bibliography</w:t>
    </w:r>
    <w:r>
      <w:tab/>
    </w:r>
    <w:r>
      <w:tab/>
    </w:r>
    <w:r>
      <w:fldChar w:fldCharType="begin"/>
    </w:r>
    <w:r>
      <w:instrText xml:space="preserve"> PAGE   \* MERGEFORMAT </w:instrText>
    </w:r>
    <w:r>
      <w:fldChar w:fldCharType="separate"/>
    </w:r>
    <w:r w:rsidR="00C83C70">
      <w:rPr>
        <w:noProof/>
      </w:rPr>
      <w:t>3</w:t>
    </w:r>
    <w:r>
      <w:rPr>
        <w:noProof/>
      </w:rPr>
      <w:fldChar w:fldCharType="end"/>
    </w:r>
  </w:p>
  <w:p w:rsidR="008341AD" w:rsidRDefault="008341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1AD" w:rsidRDefault="008341AD">
    <w:pPr>
      <w:pStyle w:val="Header"/>
    </w:pPr>
    <w:r>
      <w:tab/>
    </w:r>
    <w:r>
      <w:tab/>
    </w:r>
    <w:r>
      <w:fldChar w:fldCharType="begin"/>
    </w:r>
    <w:r>
      <w:instrText xml:space="preserve"> PAGE   \* MERGEFORMAT </w:instrText>
    </w:r>
    <w:r>
      <w:fldChar w:fldCharType="separate"/>
    </w:r>
    <w:r w:rsidR="007550CD">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718B2"/>
    <w:multiLevelType w:val="hybridMultilevel"/>
    <w:tmpl w:val="490C9E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CA43A10"/>
    <w:multiLevelType w:val="hybridMultilevel"/>
    <w:tmpl w:val="763EA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BF65CED"/>
    <w:multiLevelType w:val="hybridMultilevel"/>
    <w:tmpl w:val="3A60DE88"/>
    <w:lvl w:ilvl="0" w:tplc="FE42AD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E279C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6ED3E82"/>
    <w:multiLevelType w:val="hybridMultilevel"/>
    <w:tmpl w:val="7E8E8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854"/>
    <w:rsid w:val="0000041E"/>
    <w:rsid w:val="00001283"/>
    <w:rsid w:val="00007E65"/>
    <w:rsid w:val="00025CF9"/>
    <w:rsid w:val="00026CED"/>
    <w:rsid w:val="00030D6F"/>
    <w:rsid w:val="00044157"/>
    <w:rsid w:val="00060F2F"/>
    <w:rsid w:val="000643E6"/>
    <w:rsid w:val="00066FFD"/>
    <w:rsid w:val="0007719E"/>
    <w:rsid w:val="00085592"/>
    <w:rsid w:val="000865A4"/>
    <w:rsid w:val="00091997"/>
    <w:rsid w:val="0009744F"/>
    <w:rsid w:val="000A2DC3"/>
    <w:rsid w:val="000A3F7B"/>
    <w:rsid w:val="000B0638"/>
    <w:rsid w:val="000B16E1"/>
    <w:rsid w:val="000C3B02"/>
    <w:rsid w:val="000D04DC"/>
    <w:rsid w:val="000D0FAA"/>
    <w:rsid w:val="000D1C96"/>
    <w:rsid w:val="000D6478"/>
    <w:rsid w:val="000E5A3A"/>
    <w:rsid w:val="000F330A"/>
    <w:rsid w:val="000F3607"/>
    <w:rsid w:val="000F3A7B"/>
    <w:rsid w:val="000F549B"/>
    <w:rsid w:val="00104C02"/>
    <w:rsid w:val="001120A1"/>
    <w:rsid w:val="0012009F"/>
    <w:rsid w:val="00123637"/>
    <w:rsid w:val="00123654"/>
    <w:rsid w:val="00125B56"/>
    <w:rsid w:val="00130029"/>
    <w:rsid w:val="00155B91"/>
    <w:rsid w:val="00170E43"/>
    <w:rsid w:val="00173F56"/>
    <w:rsid w:val="001914E6"/>
    <w:rsid w:val="001A7305"/>
    <w:rsid w:val="001C3CD7"/>
    <w:rsid w:val="002002D9"/>
    <w:rsid w:val="00211F22"/>
    <w:rsid w:val="00215BCF"/>
    <w:rsid w:val="00240A25"/>
    <w:rsid w:val="002612A9"/>
    <w:rsid w:val="00264993"/>
    <w:rsid w:val="00266CC0"/>
    <w:rsid w:val="002778EE"/>
    <w:rsid w:val="002A378B"/>
    <w:rsid w:val="002B7626"/>
    <w:rsid w:val="002D1E1F"/>
    <w:rsid w:val="002D2CC9"/>
    <w:rsid w:val="002E5038"/>
    <w:rsid w:val="002E5DE7"/>
    <w:rsid w:val="002F3C89"/>
    <w:rsid w:val="002F5034"/>
    <w:rsid w:val="00304B9F"/>
    <w:rsid w:val="00310FEC"/>
    <w:rsid w:val="00312AD5"/>
    <w:rsid w:val="003140FC"/>
    <w:rsid w:val="00340D03"/>
    <w:rsid w:val="00345220"/>
    <w:rsid w:val="0035391C"/>
    <w:rsid w:val="00363715"/>
    <w:rsid w:val="003768CE"/>
    <w:rsid w:val="003903FC"/>
    <w:rsid w:val="00390866"/>
    <w:rsid w:val="003968BD"/>
    <w:rsid w:val="003A3521"/>
    <w:rsid w:val="003A6C3C"/>
    <w:rsid w:val="003B6F9A"/>
    <w:rsid w:val="003D3EF8"/>
    <w:rsid w:val="003E113D"/>
    <w:rsid w:val="003E2336"/>
    <w:rsid w:val="003E73A8"/>
    <w:rsid w:val="003F40F9"/>
    <w:rsid w:val="003F741C"/>
    <w:rsid w:val="00402CB4"/>
    <w:rsid w:val="0040772B"/>
    <w:rsid w:val="00417B07"/>
    <w:rsid w:val="00426319"/>
    <w:rsid w:val="00436B22"/>
    <w:rsid w:val="004521CC"/>
    <w:rsid w:val="00455762"/>
    <w:rsid w:val="00470608"/>
    <w:rsid w:val="004764D7"/>
    <w:rsid w:val="00477D67"/>
    <w:rsid w:val="00494EDD"/>
    <w:rsid w:val="004B06B7"/>
    <w:rsid w:val="004B6A9B"/>
    <w:rsid w:val="004C5F58"/>
    <w:rsid w:val="004C7199"/>
    <w:rsid w:val="004E1769"/>
    <w:rsid w:val="00511EF3"/>
    <w:rsid w:val="0052027A"/>
    <w:rsid w:val="00535C1A"/>
    <w:rsid w:val="00540002"/>
    <w:rsid w:val="00540699"/>
    <w:rsid w:val="00547E6E"/>
    <w:rsid w:val="005501A8"/>
    <w:rsid w:val="00560F75"/>
    <w:rsid w:val="0056257B"/>
    <w:rsid w:val="005763DC"/>
    <w:rsid w:val="00581A64"/>
    <w:rsid w:val="00584D16"/>
    <w:rsid w:val="005913FF"/>
    <w:rsid w:val="00595379"/>
    <w:rsid w:val="005B0B43"/>
    <w:rsid w:val="005B628F"/>
    <w:rsid w:val="005C38B1"/>
    <w:rsid w:val="005D51CE"/>
    <w:rsid w:val="005D7D0B"/>
    <w:rsid w:val="005E54E1"/>
    <w:rsid w:val="005F5091"/>
    <w:rsid w:val="005F7C12"/>
    <w:rsid w:val="00603CE9"/>
    <w:rsid w:val="0061766C"/>
    <w:rsid w:val="00621699"/>
    <w:rsid w:val="00623D7A"/>
    <w:rsid w:val="00633EFC"/>
    <w:rsid w:val="00637B0A"/>
    <w:rsid w:val="00655190"/>
    <w:rsid w:val="00660192"/>
    <w:rsid w:val="00663D3E"/>
    <w:rsid w:val="006728DD"/>
    <w:rsid w:val="0068185A"/>
    <w:rsid w:val="00690931"/>
    <w:rsid w:val="006936FD"/>
    <w:rsid w:val="00695209"/>
    <w:rsid w:val="006A3BA9"/>
    <w:rsid w:val="006C19DB"/>
    <w:rsid w:val="006C3837"/>
    <w:rsid w:val="006C49C7"/>
    <w:rsid w:val="006D3EEC"/>
    <w:rsid w:val="006E43F0"/>
    <w:rsid w:val="006F03A3"/>
    <w:rsid w:val="006F2E3F"/>
    <w:rsid w:val="006F6FB6"/>
    <w:rsid w:val="00711379"/>
    <w:rsid w:val="00734C7F"/>
    <w:rsid w:val="00741547"/>
    <w:rsid w:val="00741890"/>
    <w:rsid w:val="00741BE4"/>
    <w:rsid w:val="00744D22"/>
    <w:rsid w:val="007550CD"/>
    <w:rsid w:val="00786D47"/>
    <w:rsid w:val="00787EBA"/>
    <w:rsid w:val="0079439B"/>
    <w:rsid w:val="007A550B"/>
    <w:rsid w:val="007B1BBE"/>
    <w:rsid w:val="007B3654"/>
    <w:rsid w:val="007C0F6B"/>
    <w:rsid w:val="007C1826"/>
    <w:rsid w:val="007D626C"/>
    <w:rsid w:val="007E323B"/>
    <w:rsid w:val="007E34B2"/>
    <w:rsid w:val="007E51DD"/>
    <w:rsid w:val="007F4512"/>
    <w:rsid w:val="007F52DB"/>
    <w:rsid w:val="007F6316"/>
    <w:rsid w:val="00801267"/>
    <w:rsid w:val="008020BF"/>
    <w:rsid w:val="0080605B"/>
    <w:rsid w:val="00810A16"/>
    <w:rsid w:val="00811D18"/>
    <w:rsid w:val="00817F9E"/>
    <w:rsid w:val="008203ED"/>
    <w:rsid w:val="00824FA5"/>
    <w:rsid w:val="008341AD"/>
    <w:rsid w:val="00835C7A"/>
    <w:rsid w:val="00840E2B"/>
    <w:rsid w:val="00843784"/>
    <w:rsid w:val="00845995"/>
    <w:rsid w:val="008554F0"/>
    <w:rsid w:val="008710FB"/>
    <w:rsid w:val="0087218E"/>
    <w:rsid w:val="00887779"/>
    <w:rsid w:val="0089129C"/>
    <w:rsid w:val="0089392B"/>
    <w:rsid w:val="008B0291"/>
    <w:rsid w:val="008B56EB"/>
    <w:rsid w:val="008B7F22"/>
    <w:rsid w:val="008C0EAE"/>
    <w:rsid w:val="008E5C95"/>
    <w:rsid w:val="008E7D65"/>
    <w:rsid w:val="00905344"/>
    <w:rsid w:val="00906340"/>
    <w:rsid w:val="00906906"/>
    <w:rsid w:val="0091120E"/>
    <w:rsid w:val="009162B1"/>
    <w:rsid w:val="0091772E"/>
    <w:rsid w:val="00921778"/>
    <w:rsid w:val="00935D63"/>
    <w:rsid w:val="00940761"/>
    <w:rsid w:val="00951026"/>
    <w:rsid w:val="0095135E"/>
    <w:rsid w:val="009523D1"/>
    <w:rsid w:val="009532B4"/>
    <w:rsid w:val="00957359"/>
    <w:rsid w:val="009579D9"/>
    <w:rsid w:val="009621AD"/>
    <w:rsid w:val="0096324F"/>
    <w:rsid w:val="0097019C"/>
    <w:rsid w:val="0098051F"/>
    <w:rsid w:val="00982172"/>
    <w:rsid w:val="00984797"/>
    <w:rsid w:val="009A5CE0"/>
    <w:rsid w:val="009B1B5D"/>
    <w:rsid w:val="009B2AC1"/>
    <w:rsid w:val="009D77DC"/>
    <w:rsid w:val="009F6FBA"/>
    <w:rsid w:val="00A00918"/>
    <w:rsid w:val="00A04667"/>
    <w:rsid w:val="00A23A0E"/>
    <w:rsid w:val="00A45F91"/>
    <w:rsid w:val="00A56B41"/>
    <w:rsid w:val="00A56B99"/>
    <w:rsid w:val="00A66109"/>
    <w:rsid w:val="00A704CA"/>
    <w:rsid w:val="00A76F93"/>
    <w:rsid w:val="00A95876"/>
    <w:rsid w:val="00A96B3F"/>
    <w:rsid w:val="00AA3B35"/>
    <w:rsid w:val="00AD0CC1"/>
    <w:rsid w:val="00AE4B2D"/>
    <w:rsid w:val="00AF5299"/>
    <w:rsid w:val="00B10B61"/>
    <w:rsid w:val="00B2145C"/>
    <w:rsid w:val="00B2599D"/>
    <w:rsid w:val="00B35A18"/>
    <w:rsid w:val="00B36DE9"/>
    <w:rsid w:val="00B45D4B"/>
    <w:rsid w:val="00B52E8C"/>
    <w:rsid w:val="00B56623"/>
    <w:rsid w:val="00B606C2"/>
    <w:rsid w:val="00B652BF"/>
    <w:rsid w:val="00B705B3"/>
    <w:rsid w:val="00B724CA"/>
    <w:rsid w:val="00B76BFD"/>
    <w:rsid w:val="00B83802"/>
    <w:rsid w:val="00B95917"/>
    <w:rsid w:val="00BA05A7"/>
    <w:rsid w:val="00BA10CF"/>
    <w:rsid w:val="00BA1301"/>
    <w:rsid w:val="00BA79AC"/>
    <w:rsid w:val="00BA7C5F"/>
    <w:rsid w:val="00BB121F"/>
    <w:rsid w:val="00BB1334"/>
    <w:rsid w:val="00BB43AC"/>
    <w:rsid w:val="00BC77CF"/>
    <w:rsid w:val="00BD4FA0"/>
    <w:rsid w:val="00BE3745"/>
    <w:rsid w:val="00C314AE"/>
    <w:rsid w:val="00C50154"/>
    <w:rsid w:val="00C61DF1"/>
    <w:rsid w:val="00C64892"/>
    <w:rsid w:val="00C6536B"/>
    <w:rsid w:val="00C72471"/>
    <w:rsid w:val="00C75980"/>
    <w:rsid w:val="00C83C70"/>
    <w:rsid w:val="00CA61D2"/>
    <w:rsid w:val="00CB75CC"/>
    <w:rsid w:val="00CC1C66"/>
    <w:rsid w:val="00CD306D"/>
    <w:rsid w:val="00CD61C8"/>
    <w:rsid w:val="00CE2B49"/>
    <w:rsid w:val="00CE617D"/>
    <w:rsid w:val="00CE6F95"/>
    <w:rsid w:val="00CF201F"/>
    <w:rsid w:val="00CF3684"/>
    <w:rsid w:val="00CF7AB0"/>
    <w:rsid w:val="00D02A04"/>
    <w:rsid w:val="00D17CCD"/>
    <w:rsid w:val="00D2679F"/>
    <w:rsid w:val="00D30776"/>
    <w:rsid w:val="00D354A7"/>
    <w:rsid w:val="00D511AF"/>
    <w:rsid w:val="00D57839"/>
    <w:rsid w:val="00D62CDE"/>
    <w:rsid w:val="00D67146"/>
    <w:rsid w:val="00D7347F"/>
    <w:rsid w:val="00D75E2A"/>
    <w:rsid w:val="00D75E54"/>
    <w:rsid w:val="00D77DFA"/>
    <w:rsid w:val="00D85503"/>
    <w:rsid w:val="00D92608"/>
    <w:rsid w:val="00DA3807"/>
    <w:rsid w:val="00DA51E3"/>
    <w:rsid w:val="00DC7A55"/>
    <w:rsid w:val="00DE4751"/>
    <w:rsid w:val="00DF2C5B"/>
    <w:rsid w:val="00E27679"/>
    <w:rsid w:val="00E33854"/>
    <w:rsid w:val="00E345BA"/>
    <w:rsid w:val="00E56194"/>
    <w:rsid w:val="00E70D31"/>
    <w:rsid w:val="00E72B3C"/>
    <w:rsid w:val="00E7370B"/>
    <w:rsid w:val="00E751CC"/>
    <w:rsid w:val="00E8063F"/>
    <w:rsid w:val="00E82719"/>
    <w:rsid w:val="00EA3A91"/>
    <w:rsid w:val="00EA524F"/>
    <w:rsid w:val="00EA6EA3"/>
    <w:rsid w:val="00EB40A6"/>
    <w:rsid w:val="00EB7CD4"/>
    <w:rsid w:val="00EC1EC6"/>
    <w:rsid w:val="00EC4C8F"/>
    <w:rsid w:val="00ED0B3D"/>
    <w:rsid w:val="00ED2BD6"/>
    <w:rsid w:val="00EE1F80"/>
    <w:rsid w:val="00EE7260"/>
    <w:rsid w:val="00F15E29"/>
    <w:rsid w:val="00F35EC3"/>
    <w:rsid w:val="00F73AA1"/>
    <w:rsid w:val="00F855F9"/>
    <w:rsid w:val="00F86ED5"/>
    <w:rsid w:val="00F91842"/>
    <w:rsid w:val="00FB1BAD"/>
    <w:rsid w:val="00FB61C9"/>
    <w:rsid w:val="00FB7F24"/>
    <w:rsid w:val="00FE0C05"/>
    <w:rsid w:val="00FE689B"/>
    <w:rsid w:val="00FF2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503"/>
    <w:rPr>
      <w:rFonts w:ascii="Tahoma" w:hAnsi="Tahoma" w:cs="Tahoma"/>
      <w:sz w:val="16"/>
      <w:szCs w:val="16"/>
    </w:rPr>
  </w:style>
  <w:style w:type="character" w:styleId="Hyperlink">
    <w:name w:val="Hyperlink"/>
    <w:basedOn w:val="DefaultParagraphFont"/>
    <w:uiPriority w:val="99"/>
    <w:unhideWhenUsed/>
    <w:rsid w:val="00D85503"/>
    <w:rPr>
      <w:color w:val="0000FF" w:themeColor="hyperlink"/>
      <w:u w:val="single"/>
    </w:rPr>
  </w:style>
  <w:style w:type="paragraph" w:styleId="Header">
    <w:name w:val="header"/>
    <w:basedOn w:val="Normal"/>
    <w:link w:val="HeaderChar"/>
    <w:uiPriority w:val="99"/>
    <w:unhideWhenUsed/>
    <w:rsid w:val="00921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778"/>
  </w:style>
  <w:style w:type="paragraph" w:styleId="Footer">
    <w:name w:val="footer"/>
    <w:basedOn w:val="Normal"/>
    <w:link w:val="FooterChar"/>
    <w:uiPriority w:val="99"/>
    <w:unhideWhenUsed/>
    <w:rsid w:val="00921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778"/>
  </w:style>
  <w:style w:type="paragraph" w:styleId="ListParagraph">
    <w:name w:val="List Paragraph"/>
    <w:basedOn w:val="Normal"/>
    <w:uiPriority w:val="34"/>
    <w:qFormat/>
    <w:rsid w:val="00345220"/>
    <w:pPr>
      <w:ind w:left="720"/>
      <w:contextualSpacing/>
    </w:pPr>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345220"/>
    <w:rPr>
      <w:color w:val="800080" w:themeColor="followedHyperlink"/>
      <w:u w:val="single"/>
    </w:rPr>
  </w:style>
  <w:style w:type="table" w:styleId="TableGrid">
    <w:name w:val="Table Grid"/>
    <w:basedOn w:val="TableNormal"/>
    <w:uiPriority w:val="59"/>
    <w:rsid w:val="006D3E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0F330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503"/>
    <w:rPr>
      <w:rFonts w:ascii="Tahoma" w:hAnsi="Tahoma" w:cs="Tahoma"/>
      <w:sz w:val="16"/>
      <w:szCs w:val="16"/>
    </w:rPr>
  </w:style>
  <w:style w:type="character" w:styleId="Hyperlink">
    <w:name w:val="Hyperlink"/>
    <w:basedOn w:val="DefaultParagraphFont"/>
    <w:uiPriority w:val="99"/>
    <w:unhideWhenUsed/>
    <w:rsid w:val="00D85503"/>
    <w:rPr>
      <w:color w:val="0000FF" w:themeColor="hyperlink"/>
      <w:u w:val="single"/>
    </w:rPr>
  </w:style>
  <w:style w:type="paragraph" w:styleId="Header">
    <w:name w:val="header"/>
    <w:basedOn w:val="Normal"/>
    <w:link w:val="HeaderChar"/>
    <w:uiPriority w:val="99"/>
    <w:unhideWhenUsed/>
    <w:rsid w:val="00921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778"/>
  </w:style>
  <w:style w:type="paragraph" w:styleId="Footer">
    <w:name w:val="footer"/>
    <w:basedOn w:val="Normal"/>
    <w:link w:val="FooterChar"/>
    <w:uiPriority w:val="99"/>
    <w:unhideWhenUsed/>
    <w:rsid w:val="00921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778"/>
  </w:style>
  <w:style w:type="paragraph" w:styleId="ListParagraph">
    <w:name w:val="List Paragraph"/>
    <w:basedOn w:val="Normal"/>
    <w:uiPriority w:val="34"/>
    <w:qFormat/>
    <w:rsid w:val="00345220"/>
    <w:pPr>
      <w:ind w:left="720"/>
      <w:contextualSpacing/>
    </w:pPr>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345220"/>
    <w:rPr>
      <w:color w:val="800080" w:themeColor="followedHyperlink"/>
      <w:u w:val="single"/>
    </w:rPr>
  </w:style>
  <w:style w:type="table" w:styleId="TableGrid">
    <w:name w:val="Table Grid"/>
    <w:basedOn w:val="TableNormal"/>
    <w:uiPriority w:val="59"/>
    <w:rsid w:val="006D3E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0F33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D66E6-9E52-4171-8055-5FC48D0CC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1285</TotalTime>
  <Pages>8</Pages>
  <Words>2186</Words>
  <Characters>12464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Merck</Company>
  <LinksUpToDate>false</LinksUpToDate>
  <CharactersWithSpaces>14621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Merck &amp; Co., Inc.</dc:creator>
  <cp:lastModifiedBy>Home</cp:lastModifiedBy>
  <cp:revision>100</cp:revision>
  <dcterms:created xsi:type="dcterms:W3CDTF">2016-02-07T18:44:00Z</dcterms:created>
  <dcterms:modified xsi:type="dcterms:W3CDTF">2016-02-22T03:40:00Z</dcterms:modified>
</cp:coreProperties>
</file>