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03" w:rsidRPr="00921778" w:rsidRDefault="003F5443">
      <w:pPr>
        <w:rPr>
          <w:b/>
        </w:rPr>
      </w:pPr>
      <w:r>
        <w:rPr>
          <w:b/>
        </w:rPr>
        <w:t>Joanne Deitsch</w:t>
      </w:r>
      <w:r>
        <w:rPr>
          <w:b/>
        </w:rPr>
        <w:br/>
        <w:t>OMDE 606</w:t>
      </w:r>
      <w:r w:rsidR="003A3521" w:rsidRPr="00921778">
        <w:rPr>
          <w:b/>
        </w:rPr>
        <w:t xml:space="preserve"> Section 9</w:t>
      </w:r>
      <w:r w:rsidR="00A23A0E">
        <w:rPr>
          <w:b/>
        </w:rPr>
        <w:t>040</w:t>
      </w:r>
      <w:r>
        <w:rPr>
          <w:b/>
        </w:rPr>
        <w:br/>
        <w:t>12-February-2015</w:t>
      </w:r>
      <w:r w:rsidR="003A3521" w:rsidRPr="00921778">
        <w:rPr>
          <w:b/>
        </w:rPr>
        <w:br/>
      </w:r>
    </w:p>
    <w:p w:rsidR="00BE3745" w:rsidRDefault="00BE3745"/>
    <w:p w:rsidR="00921778" w:rsidRDefault="00921778"/>
    <w:p w:rsidR="006A3BA9" w:rsidRDefault="00CB0A3D" w:rsidP="006A3BA9">
      <w:pPr>
        <w:spacing w:line="480" w:lineRule="auto"/>
        <w:jc w:val="center"/>
      </w:pPr>
      <w:r>
        <w:t>Discuss</w:t>
      </w:r>
      <w:r w:rsidR="0011742C">
        <w:t>i</w:t>
      </w:r>
      <w:r>
        <w:t xml:space="preserve">on on </w:t>
      </w:r>
      <w:r w:rsidR="00C22CB7" w:rsidRPr="00C22CB7">
        <w:rPr>
          <w:i/>
        </w:rPr>
        <w:t>Investment on Human Capital</w:t>
      </w:r>
    </w:p>
    <w:p w:rsidR="003E5313" w:rsidRDefault="00C22CB7" w:rsidP="006C4D15">
      <w:pPr>
        <w:spacing w:line="480" w:lineRule="auto"/>
      </w:pPr>
      <w:r>
        <w:tab/>
      </w:r>
      <w:bookmarkStart w:id="0" w:name="_GoBack"/>
      <w:r>
        <w:t xml:space="preserve">This paper </w:t>
      </w:r>
      <w:r w:rsidR="004A7568">
        <w:t xml:space="preserve">provides a discussion </w:t>
      </w:r>
      <w:r w:rsidR="00E750B3">
        <w:t>of the</w:t>
      </w:r>
      <w:r w:rsidR="003E5313">
        <w:t xml:space="preserve"> effectiveness</w:t>
      </w:r>
      <w:r w:rsidR="00E750B3">
        <w:t xml:space="preserve"> and limitations of the arguments presented in the</w:t>
      </w:r>
      <w:r w:rsidR="0048266B">
        <w:t xml:space="preserve"> article</w:t>
      </w:r>
      <w:r w:rsidR="004A7568">
        <w:t xml:space="preserve"> </w:t>
      </w:r>
      <w:r w:rsidR="004A7568" w:rsidRPr="00C22CB7">
        <w:rPr>
          <w:i/>
        </w:rPr>
        <w:t>Inves</w:t>
      </w:r>
      <w:r w:rsidR="004B432E">
        <w:rPr>
          <w:i/>
        </w:rPr>
        <w:t>t</w:t>
      </w:r>
      <w:r w:rsidR="004A7568" w:rsidRPr="00C22CB7">
        <w:rPr>
          <w:i/>
        </w:rPr>
        <w:t>ment in Human Capital</w:t>
      </w:r>
      <w:r w:rsidR="004A7568">
        <w:t xml:space="preserve"> written by Thomas Schultz. </w:t>
      </w:r>
      <w:r w:rsidR="009C3CA0">
        <w:t xml:space="preserve"> </w:t>
      </w:r>
      <w:r w:rsidR="0048266B">
        <w:t>First, this paper provides a summary of the article under discussion</w:t>
      </w:r>
      <w:r w:rsidR="004A7568">
        <w:t xml:space="preserve">. </w:t>
      </w:r>
      <w:r w:rsidR="009C3CA0">
        <w:t xml:space="preserve"> </w:t>
      </w:r>
      <w:r w:rsidR="0048266B">
        <w:t>Next, this paper discusses</w:t>
      </w:r>
      <w:r>
        <w:t xml:space="preserve"> the strengths and weaknesses of</w:t>
      </w:r>
      <w:r w:rsidR="009E7882">
        <w:t xml:space="preserve"> the arguments presented in</w:t>
      </w:r>
      <w:r w:rsidR="003E5313">
        <w:t xml:space="preserve"> the article</w:t>
      </w:r>
      <w:r>
        <w:t xml:space="preserve"> </w:t>
      </w:r>
      <w:r w:rsidR="0048266B" w:rsidRPr="00C22CB7">
        <w:rPr>
          <w:i/>
        </w:rPr>
        <w:t>Inves</w:t>
      </w:r>
      <w:r w:rsidR="00EA1378">
        <w:rPr>
          <w:i/>
        </w:rPr>
        <w:t>t</w:t>
      </w:r>
      <w:r w:rsidR="0048266B" w:rsidRPr="00C22CB7">
        <w:rPr>
          <w:i/>
        </w:rPr>
        <w:t>ment in Human Capital</w:t>
      </w:r>
      <w:r w:rsidR="004A7568">
        <w:t xml:space="preserve">. </w:t>
      </w:r>
      <w:r w:rsidR="009C3CA0">
        <w:t xml:space="preserve"> </w:t>
      </w:r>
      <w:r w:rsidR="004A7568">
        <w:t xml:space="preserve">Finally, </w:t>
      </w:r>
      <w:r w:rsidR="0048266B">
        <w:t xml:space="preserve">this paper </w:t>
      </w:r>
      <w:r w:rsidR="009E7882">
        <w:t xml:space="preserve">discusses how the value stance </w:t>
      </w:r>
      <w:r w:rsidR="004A7568">
        <w:t>shaped the argument</w:t>
      </w:r>
      <w:r>
        <w:t xml:space="preserve"> </w:t>
      </w:r>
      <w:r w:rsidR="00584601">
        <w:t>of Schultz’s</w:t>
      </w:r>
      <w:r w:rsidR="00F86D46">
        <w:t xml:space="preserve"> article</w:t>
      </w:r>
      <w:r w:rsidR="00F36347">
        <w:t xml:space="preserve"> and my value stance</w:t>
      </w:r>
      <w:r w:rsidR="003E5313">
        <w:t xml:space="preserve"> on this topic</w:t>
      </w:r>
      <w:r w:rsidR="004A7568">
        <w:t>.</w:t>
      </w:r>
      <w:r w:rsidR="005F04DF">
        <w:t xml:space="preserve">  </w:t>
      </w:r>
      <w:r w:rsidR="006C4D15">
        <w:t>By looking at human capital, technolog</w:t>
      </w:r>
      <w:r w:rsidR="00132235">
        <w:t xml:space="preserve">ical advances and social </w:t>
      </w:r>
      <w:r w:rsidR="001660F0">
        <w:t>capital</w:t>
      </w:r>
      <w:r w:rsidR="00547D51">
        <w:t xml:space="preserve">, we can see how these factors </w:t>
      </w:r>
      <w:r w:rsidR="006C4D15">
        <w:t>influence economic growth, and this is impor</w:t>
      </w:r>
      <w:r w:rsidR="00BA5AF8">
        <w:t>tant because understanding the implication of these</w:t>
      </w:r>
      <w:r w:rsidR="006C4D15">
        <w:t xml:space="preserve"> factors </w:t>
      </w:r>
      <w:r w:rsidR="003E5313">
        <w:t>allow</w:t>
      </w:r>
      <w:r w:rsidR="003D2F76">
        <w:t>s</w:t>
      </w:r>
      <w:r w:rsidR="003E5313">
        <w:t xml:space="preserve"> the accurate and responsible allocation of limited national resources.</w:t>
      </w:r>
    </w:p>
    <w:p w:rsidR="00F86D46" w:rsidRPr="00F86D46" w:rsidRDefault="00F86D46" w:rsidP="003E5313">
      <w:pPr>
        <w:spacing w:line="480" w:lineRule="auto"/>
        <w:jc w:val="center"/>
        <w:rPr>
          <w:b/>
        </w:rPr>
      </w:pPr>
      <w:r w:rsidRPr="00F86D46">
        <w:rPr>
          <w:b/>
        </w:rPr>
        <w:t>Summary</w:t>
      </w:r>
    </w:p>
    <w:p w:rsidR="00F86D46" w:rsidRDefault="00F86D46" w:rsidP="00F86D46">
      <w:pPr>
        <w:spacing w:line="480" w:lineRule="auto"/>
      </w:pPr>
      <w:r>
        <w:tab/>
      </w:r>
      <w:r w:rsidR="00F3213B">
        <w:t xml:space="preserve">There are five sections in the article under discussion.  </w:t>
      </w:r>
      <w:r w:rsidR="009C3CA0">
        <w:t xml:space="preserve">The first </w:t>
      </w:r>
      <w:r w:rsidR="00F3213B">
        <w:t>section introduces the concept that human “skills and knowledge are a form of capital” (Schultz, 1961, p. 1)</w:t>
      </w:r>
      <w:r w:rsidR="009C3CA0">
        <w:t xml:space="preserve">.  </w:t>
      </w:r>
      <w:r w:rsidR="002314BB">
        <w:t xml:space="preserve">Why economists </w:t>
      </w:r>
      <w:r w:rsidR="00584601">
        <w:t>hesitate</w:t>
      </w:r>
      <w:r w:rsidR="002314BB">
        <w:t xml:space="preserve"> to discuss human investment as this “seems to reduce man once again to a mere material component, to something akin to property” (Shultz, 1961, p.</w:t>
      </w:r>
      <w:r w:rsidR="00890AFF">
        <w:t xml:space="preserve"> </w:t>
      </w:r>
      <w:r w:rsidR="002314BB">
        <w:t xml:space="preserve">2) </w:t>
      </w:r>
      <w:r w:rsidR="000210EA">
        <w:t>comprises</w:t>
      </w:r>
      <w:r w:rsidR="002314BB">
        <w:t xml:space="preserve"> the second section.  This section introduces </w:t>
      </w:r>
      <w:r w:rsidR="00CC4F4F">
        <w:t xml:space="preserve">Adam Smith, H. von </w:t>
      </w:r>
      <w:proofErr w:type="spellStart"/>
      <w:r w:rsidR="00CC4F4F">
        <w:t>Thünen</w:t>
      </w:r>
      <w:proofErr w:type="spellEnd"/>
      <w:r w:rsidR="00CC4F4F">
        <w:t xml:space="preserve"> and Irving Fisher as proponents of human capital</w:t>
      </w:r>
      <w:r w:rsidR="002314BB">
        <w:t>.</w:t>
      </w:r>
      <w:r w:rsidR="006C6188">
        <w:t xml:space="preserve">  The third section </w:t>
      </w:r>
      <w:r w:rsidR="007C21B4">
        <w:t xml:space="preserve">first </w:t>
      </w:r>
      <w:r w:rsidR="006C6188">
        <w:t xml:space="preserve">outlines the </w:t>
      </w:r>
      <w:r w:rsidR="00721755">
        <w:t xml:space="preserve">earning </w:t>
      </w:r>
      <w:r w:rsidR="006C6188">
        <w:t xml:space="preserve">differences </w:t>
      </w:r>
      <w:r w:rsidR="00721755">
        <w:t>among</w:t>
      </w:r>
      <w:r w:rsidR="006C6188">
        <w:t xml:space="preserve"> various populations.  </w:t>
      </w:r>
      <w:r w:rsidR="007C21B4">
        <w:t xml:space="preserve">Schultz then moves onto “major perplexing questions closely connected </w:t>
      </w:r>
      <w:r w:rsidR="007C21B4">
        <w:lastRenderedPageBreak/>
        <w:t>with the riddle of economic growth” (1961, p.</w:t>
      </w:r>
      <w:r w:rsidR="00890AFF">
        <w:t xml:space="preserve"> </w:t>
      </w:r>
      <w:r w:rsidR="007C21B4">
        <w:t>5).</w:t>
      </w:r>
      <w:r w:rsidR="0059257A">
        <w:t xml:space="preserve">  </w:t>
      </w:r>
      <w:r w:rsidR="00890AFF" w:rsidRPr="00890AFF">
        <w:t>A discussion of the scope and s</w:t>
      </w:r>
      <w:r w:rsidR="00890AFF">
        <w:t xml:space="preserve">ubstance of human investment constitute the fourth section. </w:t>
      </w:r>
      <w:r w:rsidR="00CC4F4F">
        <w:t xml:space="preserve"> </w:t>
      </w:r>
      <w:r w:rsidR="007977CF">
        <w:t xml:space="preserve">Finally, the article concludes with </w:t>
      </w:r>
      <w:r w:rsidR="009C3CA0">
        <w:t>a series of the</w:t>
      </w:r>
      <w:r w:rsidR="007977CF">
        <w:t xml:space="preserve"> author’s </w:t>
      </w:r>
      <w:r w:rsidR="009C3CA0">
        <w:t>comments and questions on policy related to human capital</w:t>
      </w:r>
      <w:r w:rsidR="007977CF">
        <w:t>.</w:t>
      </w:r>
    </w:p>
    <w:p w:rsidR="00890AFF" w:rsidRDefault="00890AFF" w:rsidP="00F86D46">
      <w:pPr>
        <w:spacing w:line="480" w:lineRule="auto"/>
      </w:pPr>
      <w:r>
        <w:tab/>
        <w:t>This article explains how</w:t>
      </w:r>
      <w:r w:rsidR="008D0325">
        <w:t xml:space="preserve"> various educational investments in human capital account for </w:t>
      </w:r>
      <w:r w:rsidR="0098433B">
        <w:t>increases in personal and national income</w:t>
      </w:r>
      <w:r w:rsidR="008D0325">
        <w:t xml:space="preserve">. </w:t>
      </w:r>
      <w:r>
        <w:t xml:space="preserve"> </w:t>
      </w:r>
      <w:r w:rsidR="0098433B">
        <w:t>The climactic statemen</w:t>
      </w:r>
      <w:r w:rsidR="000923FA">
        <w:t xml:space="preserve">t of the article indicates </w:t>
      </w:r>
      <w:r w:rsidR="0098433B">
        <w:t xml:space="preserve">“estimates also imply that between 36 and 70 per cent of the hitherto unexplained rise in the earnings of labor is explained by returns to the additional education of workers” (Schultz, 1961, </w:t>
      </w:r>
      <w:r w:rsidR="008D0325">
        <w:t>p.</w:t>
      </w:r>
      <w:r w:rsidR="0098433B">
        <w:t xml:space="preserve"> 13). </w:t>
      </w:r>
      <w:r w:rsidR="008D0325">
        <w:t xml:space="preserve"> </w:t>
      </w:r>
      <w:r w:rsidR="0098433B">
        <w:t>Immediately following this</w:t>
      </w:r>
      <w:r w:rsidR="00C12D01">
        <w:t xml:space="preserve"> statement</w:t>
      </w:r>
      <w:r w:rsidR="0098433B">
        <w:t xml:space="preserve"> Schultz concludes the article with a list of </w:t>
      </w:r>
      <w:r w:rsidR="00C12D01">
        <w:t>socia</w:t>
      </w:r>
      <w:r w:rsidR="0074480A">
        <w:t xml:space="preserve">l implications </w:t>
      </w:r>
      <w:r w:rsidR="00C12D01">
        <w:t xml:space="preserve">as well as </w:t>
      </w:r>
      <w:r w:rsidR="003D2F76">
        <w:t>their impact on current policy</w:t>
      </w:r>
      <w:r w:rsidR="00C12D01">
        <w:t>.</w:t>
      </w:r>
      <w:r w:rsidR="0098433B">
        <w:t xml:space="preserve"> </w:t>
      </w:r>
    </w:p>
    <w:p w:rsidR="00F86D46" w:rsidRPr="00F86D46" w:rsidRDefault="00FD13B3" w:rsidP="00F86D46">
      <w:pPr>
        <w:spacing w:line="480" w:lineRule="auto"/>
        <w:jc w:val="center"/>
        <w:rPr>
          <w:b/>
        </w:rPr>
      </w:pPr>
      <w:r w:rsidRPr="00F86D46">
        <w:rPr>
          <w:b/>
        </w:rPr>
        <w:t>Strengths</w:t>
      </w:r>
      <w:r w:rsidR="00F86D46" w:rsidRPr="00F86D46">
        <w:rPr>
          <w:b/>
        </w:rPr>
        <w:t xml:space="preserve"> and Weaknesses</w:t>
      </w:r>
    </w:p>
    <w:p w:rsidR="002C2045" w:rsidRDefault="00F86D46" w:rsidP="00F86D46">
      <w:pPr>
        <w:spacing w:line="480" w:lineRule="auto"/>
      </w:pPr>
      <w:r>
        <w:tab/>
      </w:r>
      <w:r w:rsidR="00EA1378">
        <w:t xml:space="preserve">The main strength of the article lies in </w:t>
      </w:r>
      <w:r w:rsidR="00D62FE2">
        <w:t>the passion the author has for the subject matter</w:t>
      </w:r>
      <w:r w:rsidR="00EA1378">
        <w:t xml:space="preserve">. </w:t>
      </w:r>
      <w:proofErr w:type="gramStart"/>
      <w:r w:rsidR="00EA1378">
        <w:t>Schultz (1961</w:t>
      </w:r>
      <w:r w:rsidR="00D62FE2">
        <w:t>) attempts to find answers to the “major perplexing questions closely connected with the riddle of economic growth” (p. 5).</w:t>
      </w:r>
      <w:proofErr w:type="gramEnd"/>
      <w:r w:rsidR="00D62FE2">
        <w:t xml:space="preserve">  While the geographic area under discussion consists primarily of the United States, Schultz </w:t>
      </w:r>
      <w:r w:rsidR="009C397F">
        <w:t xml:space="preserve">(1961) </w:t>
      </w:r>
      <w:r w:rsidR="007550CE">
        <w:t xml:space="preserve">looks outside the country to </w:t>
      </w:r>
      <w:r w:rsidR="00D62FE2">
        <w:t>Asia</w:t>
      </w:r>
      <w:r w:rsidR="007550CE">
        <w:t xml:space="preserve"> and India for additional insight to the problem under discussion</w:t>
      </w:r>
      <w:r w:rsidR="00D62FE2">
        <w:t>.</w:t>
      </w:r>
      <w:r w:rsidR="00547D51">
        <w:t xml:space="preserve">  Schultz (1961) </w:t>
      </w:r>
      <w:r w:rsidR="009C397F">
        <w:t>also refers to other authors for confirmation to bu</w:t>
      </w:r>
      <w:r w:rsidR="00547D51">
        <w:t>ild this argument</w:t>
      </w:r>
      <w:r w:rsidR="009C397F">
        <w:t>.</w:t>
      </w:r>
      <w:r w:rsidR="00547D51">
        <w:t xml:space="preserve">  This</w:t>
      </w:r>
      <w:r w:rsidR="00132235">
        <w:t xml:space="preserve"> passion</w:t>
      </w:r>
      <w:r w:rsidR="00547D51">
        <w:t xml:space="preserve"> for the topic clearly leads</w:t>
      </w:r>
      <w:r w:rsidR="00132235">
        <w:t xml:space="preserve"> to additional analysis in finding support for </w:t>
      </w:r>
      <w:r w:rsidR="00547D51">
        <w:t>the</w:t>
      </w:r>
      <w:r w:rsidR="00721755">
        <w:t xml:space="preserve"> article’s</w:t>
      </w:r>
      <w:r w:rsidR="00547D51">
        <w:t xml:space="preserve"> </w:t>
      </w:r>
      <w:r w:rsidR="00132235">
        <w:t>value stance.</w:t>
      </w:r>
    </w:p>
    <w:p w:rsidR="00A1503B" w:rsidRDefault="00FD13B3" w:rsidP="002C2045">
      <w:pPr>
        <w:spacing w:line="480" w:lineRule="auto"/>
        <w:ind w:firstLine="720"/>
      </w:pPr>
      <w:r>
        <w:t>Unflinching bias</w:t>
      </w:r>
      <w:r w:rsidR="00E437C8">
        <w:t xml:space="preserve"> comprises t</w:t>
      </w:r>
      <w:r w:rsidR="00C12D01">
        <w:t xml:space="preserve">he main weakness of </w:t>
      </w:r>
      <w:r w:rsidR="00E437C8">
        <w:t>the article under discussion</w:t>
      </w:r>
      <w:r w:rsidR="00C12D01">
        <w:t xml:space="preserve">.  The first paragraph </w:t>
      </w:r>
      <w:r>
        <w:t>introduce</w:t>
      </w:r>
      <w:r w:rsidR="00C12D01">
        <w:t xml:space="preserve">s </w:t>
      </w:r>
      <w:r>
        <w:t xml:space="preserve">the concept that educational </w:t>
      </w:r>
      <w:r w:rsidR="00C12D01">
        <w:t>investment in human capital</w:t>
      </w:r>
      <w:r>
        <w:t xml:space="preserve"> fuels the growth of Western society</w:t>
      </w:r>
      <w:r w:rsidR="00A1503B">
        <w:t>.</w:t>
      </w:r>
      <w:r>
        <w:t xml:space="preserve"> </w:t>
      </w:r>
      <w:r w:rsidR="00A1503B">
        <w:t xml:space="preserve"> </w:t>
      </w:r>
      <w:r>
        <w:t>The</w:t>
      </w:r>
      <w:r w:rsidR="00B64E4B">
        <w:t xml:space="preserve"> final paragraph concludes that the growth of human capital ensures the enrichm</w:t>
      </w:r>
      <w:r w:rsidR="0074480A">
        <w:t xml:space="preserve">ent of </w:t>
      </w:r>
      <w:r w:rsidR="00B64E4B">
        <w:t>society</w:t>
      </w:r>
      <w:r>
        <w:t>.  This theme</w:t>
      </w:r>
      <w:r w:rsidR="00A1503B">
        <w:t xml:space="preserve"> </w:t>
      </w:r>
      <w:r>
        <w:t>reiterates throughout the entire article.  When discussing</w:t>
      </w:r>
      <w:r w:rsidR="00B64E4B">
        <w:t xml:space="preserve"> </w:t>
      </w:r>
      <w:r w:rsidR="00B64E4B">
        <w:lastRenderedPageBreak/>
        <w:t>activities that improve human capabilities</w:t>
      </w:r>
      <w:r>
        <w:t>, three of the five categories are directly linked to education</w:t>
      </w:r>
      <w:r w:rsidR="00B64E4B">
        <w:t xml:space="preserve"> (Schultz, 1961)</w:t>
      </w:r>
      <w:r>
        <w:t>.</w:t>
      </w:r>
    </w:p>
    <w:p w:rsidR="00F86D46" w:rsidRPr="00F86D46" w:rsidRDefault="00F86D46" w:rsidP="00F86D46">
      <w:pPr>
        <w:spacing w:line="480" w:lineRule="auto"/>
        <w:jc w:val="center"/>
        <w:rPr>
          <w:b/>
        </w:rPr>
      </w:pPr>
      <w:r w:rsidRPr="00F86D46">
        <w:rPr>
          <w:b/>
        </w:rPr>
        <w:t>Value Stance</w:t>
      </w:r>
    </w:p>
    <w:p w:rsidR="007550CE" w:rsidRDefault="00F86D46" w:rsidP="00E46482">
      <w:pPr>
        <w:spacing w:line="480" w:lineRule="auto"/>
      </w:pPr>
      <w:r>
        <w:tab/>
      </w:r>
      <w:r w:rsidR="009C397F">
        <w:t>Schultz</w:t>
      </w:r>
      <w:r w:rsidR="00EF0F37">
        <w:t>’s</w:t>
      </w:r>
      <w:r w:rsidR="009C397F">
        <w:t xml:space="preserve"> value stance primarily rests on the belief that productivity of human beings improves through participation in education.  Shult</w:t>
      </w:r>
      <w:r w:rsidR="0074480A">
        <w:t xml:space="preserve">z (1961) cites the work </w:t>
      </w:r>
      <w:r w:rsidR="009C397F">
        <w:t>economists</w:t>
      </w:r>
      <w:r w:rsidR="0074480A">
        <w:t xml:space="preserve"> undertook</w:t>
      </w:r>
      <w:r w:rsidR="009C397F">
        <w:t xml:space="preserve"> to determine the length of time of recovery from wartime losses</w:t>
      </w:r>
      <w:r w:rsidR="00EF0F37">
        <w:t xml:space="preserve"> after World War II (Schultz, 1961)</w:t>
      </w:r>
      <w:r w:rsidR="009C397F">
        <w:t xml:space="preserve">.  </w:t>
      </w:r>
      <w:r w:rsidR="00721755">
        <w:t>Schultz states the human capital factor missing from the initial evaluation account</w:t>
      </w:r>
      <w:r w:rsidR="00172E73">
        <w:t>s</w:t>
      </w:r>
      <w:r w:rsidR="00721755">
        <w:t xml:space="preserve"> for the fact the r</w:t>
      </w:r>
      <w:r w:rsidR="009C397F">
        <w:t>e</w:t>
      </w:r>
      <w:r w:rsidR="005B03DD">
        <w:t>covery occurred more quickly</w:t>
      </w:r>
      <w:r w:rsidR="00721755">
        <w:t xml:space="preserve"> than anticipated (</w:t>
      </w:r>
      <w:r w:rsidR="00E46482">
        <w:t>1961)</w:t>
      </w:r>
      <w:r w:rsidR="009C397F">
        <w:t>.</w:t>
      </w:r>
      <w:r w:rsidR="00E46482">
        <w:t xml:space="preserve">  When presented with the questions resulting from the “many paradoxes and puzzles about our dynamic, growing economy”</w:t>
      </w:r>
      <w:r w:rsidR="003D2F76">
        <w:t xml:space="preserve"> (Schultz, 1961, p. 3)</w:t>
      </w:r>
      <w:r w:rsidR="00E46482">
        <w:t>, turning to</w:t>
      </w:r>
      <w:r w:rsidR="00EF0F37">
        <w:t xml:space="preserve"> human capital once again as an</w:t>
      </w:r>
      <w:r w:rsidR="00E46482">
        <w:t xml:space="preserve"> answer to the conundrum</w:t>
      </w:r>
      <w:r w:rsidR="0074480A">
        <w:t xml:space="preserve"> appears</w:t>
      </w:r>
      <w:r w:rsidR="00EF0F37">
        <w:t xml:space="preserve"> an easy </w:t>
      </w:r>
      <w:r w:rsidR="00172E73">
        <w:t>one based on the</w:t>
      </w:r>
      <w:r w:rsidR="00EF0F37">
        <w:t xml:space="preserve"> previous deduction</w:t>
      </w:r>
      <w:r w:rsidR="003D2F76">
        <w:t xml:space="preserve">.  </w:t>
      </w:r>
      <w:r w:rsidR="00EF0F37">
        <w:t>Couple this with the observation that “investment in education has risen at a rapid rate and by itself may well account for a substantial part of the otherwise un</w:t>
      </w:r>
      <w:r w:rsidR="00172E73">
        <w:t>explained rise in earnings”</w:t>
      </w:r>
      <w:r w:rsidR="0074480A">
        <w:t xml:space="preserve"> complete</w:t>
      </w:r>
      <w:r w:rsidR="00172E73">
        <w:t>s</w:t>
      </w:r>
      <w:r w:rsidR="0074480A">
        <w:t xml:space="preserve"> the </w:t>
      </w:r>
      <w:r w:rsidR="00172E73">
        <w:t xml:space="preserve">author’s </w:t>
      </w:r>
      <w:r w:rsidR="0074480A">
        <w:t>value stance</w:t>
      </w:r>
      <w:r w:rsidR="00EF0F37">
        <w:t xml:space="preserve"> (Schultz, 1961, p. 10).</w:t>
      </w:r>
    </w:p>
    <w:p w:rsidR="000C7403" w:rsidRDefault="000C7403" w:rsidP="001A6473">
      <w:pPr>
        <w:spacing w:line="480" w:lineRule="auto"/>
        <w:ind w:firstLine="720"/>
      </w:pPr>
      <w:r>
        <w:t>My value stance</w:t>
      </w:r>
      <w:r w:rsidR="007038A6">
        <w:t xml:space="preserve"> </w:t>
      </w:r>
      <w:r w:rsidR="00A2775E">
        <w:t>explains</w:t>
      </w:r>
      <w:r w:rsidR="0033540B">
        <w:t xml:space="preserve"> </w:t>
      </w:r>
      <w:r w:rsidR="003B3E18">
        <w:t xml:space="preserve">that multiple </w:t>
      </w:r>
      <w:r w:rsidR="0033540B">
        <w:t>intangible factors including human capital contribute to economic growth</w:t>
      </w:r>
      <w:r w:rsidR="00A2775E">
        <w:t xml:space="preserve">.  </w:t>
      </w:r>
      <w:proofErr w:type="spellStart"/>
      <w:r w:rsidR="0033540B">
        <w:t>Dettori</w:t>
      </w:r>
      <w:proofErr w:type="spellEnd"/>
      <w:r w:rsidR="0033540B">
        <w:t xml:space="preserve">, </w:t>
      </w:r>
      <w:proofErr w:type="spellStart"/>
      <w:r w:rsidR="0033540B">
        <w:t>Marrocu</w:t>
      </w:r>
      <w:proofErr w:type="spellEnd"/>
      <w:r w:rsidR="0033540B">
        <w:t xml:space="preserve">, and </w:t>
      </w:r>
      <w:proofErr w:type="spellStart"/>
      <w:r w:rsidR="0033540B">
        <w:t>Paci</w:t>
      </w:r>
      <w:proofErr w:type="spellEnd"/>
      <w:r w:rsidR="0033540B">
        <w:t xml:space="preserve"> (</w:t>
      </w:r>
      <w:r w:rsidR="0033540B" w:rsidRPr="000C7403">
        <w:t>2012</w:t>
      </w:r>
      <w:r w:rsidR="0033540B">
        <w:t>) conducted research</w:t>
      </w:r>
      <w:r w:rsidR="000923FA">
        <w:t xml:space="preserve"> that </w:t>
      </w:r>
      <w:r w:rsidR="0033540B">
        <w:t xml:space="preserve">provided </w:t>
      </w:r>
      <w:r>
        <w:t>“</w:t>
      </w:r>
      <w:r w:rsidR="00A2775E">
        <w:t>robust evidence on the role played by technological, human, and social capital in enhancing economic growth and social cohesion</w:t>
      </w:r>
      <w:r>
        <w:t>”</w:t>
      </w:r>
      <w:r w:rsidR="0033540B">
        <w:t xml:space="preserve"> (p. 1411).  While </w:t>
      </w:r>
      <w:proofErr w:type="spellStart"/>
      <w:r w:rsidR="0033540B">
        <w:t>Dettori</w:t>
      </w:r>
      <w:proofErr w:type="spellEnd"/>
      <w:r w:rsidR="0033540B">
        <w:t xml:space="preserve"> et al. (2012) determined that educated workers </w:t>
      </w:r>
      <w:r w:rsidR="003B3E18">
        <w:t>contribute</w:t>
      </w:r>
      <w:r w:rsidR="0033540B">
        <w:t xml:space="preserve"> to growth</w:t>
      </w:r>
      <w:r w:rsidR="003B3E18">
        <w:t>, these workers did not account for the entire growth.</w:t>
      </w:r>
      <w:r w:rsidR="006D7B94">
        <w:t xml:space="preserve">  </w:t>
      </w:r>
      <w:r w:rsidR="006C4D15">
        <w:t>T</w:t>
      </w:r>
      <w:r w:rsidR="00B5360A">
        <w:t>echnology</w:t>
      </w:r>
      <w:r w:rsidR="006C4D15">
        <w:t xml:space="preserve"> constitutes another factor responsible for economic growth (</w:t>
      </w:r>
      <w:proofErr w:type="spellStart"/>
      <w:r w:rsidR="006C4D15">
        <w:t>Dettori</w:t>
      </w:r>
      <w:proofErr w:type="spellEnd"/>
      <w:r w:rsidR="001A6473">
        <w:t xml:space="preserve"> et al., </w:t>
      </w:r>
      <w:r w:rsidR="005B03DD">
        <w:t xml:space="preserve">2012).  </w:t>
      </w:r>
      <w:r w:rsidR="006C4D15">
        <w:t>Schultz (1961) cites</w:t>
      </w:r>
      <w:r w:rsidR="005B03DD">
        <w:t xml:space="preserve"> the rise in</w:t>
      </w:r>
      <w:r w:rsidR="006C4D15">
        <w:t xml:space="preserve"> educational investment</w:t>
      </w:r>
      <w:r w:rsidR="005B03DD">
        <w:t xml:space="preserve"> but neglects to mention technological advancements </w:t>
      </w:r>
      <w:r w:rsidR="006C4D15">
        <w:t>in the same time period.</w:t>
      </w:r>
      <w:r w:rsidR="001A6473">
        <w:t xml:space="preserve">  On</w:t>
      </w:r>
      <w:r w:rsidR="006C4D15">
        <w:t xml:space="preserve">e advance in technology included </w:t>
      </w:r>
      <w:r w:rsidR="006D7B94">
        <w:lastRenderedPageBreak/>
        <w:t>“</w:t>
      </w:r>
      <w:r w:rsidR="005F04DF">
        <w:t>electrical power … and its widespread adoption in the 1920s”</w:t>
      </w:r>
      <w:r w:rsidR="006D7B94">
        <w:t xml:space="preserve"> </w:t>
      </w:r>
      <w:r w:rsidR="00B5360A">
        <w:t xml:space="preserve">(Carter, 2004, p. </w:t>
      </w:r>
      <w:r w:rsidR="005F04DF">
        <w:t>12</w:t>
      </w:r>
      <w:r w:rsidR="00B5360A">
        <w:t xml:space="preserve">) </w:t>
      </w:r>
      <w:r w:rsidR="000923FA">
        <w:t>that</w:t>
      </w:r>
      <w:r w:rsidR="006C4D15">
        <w:t xml:space="preserve"> </w:t>
      </w:r>
      <w:r w:rsidR="005F04DF">
        <w:t>created efficiencies in production flow.</w:t>
      </w:r>
      <w:r w:rsidR="001A6473">
        <w:t xml:space="preserve">  Finally, social capital encompasses the concept “</w:t>
      </w:r>
      <w:proofErr w:type="gramStart"/>
      <w:r w:rsidR="001A6473">
        <w:t>that social ties</w:t>
      </w:r>
      <w:proofErr w:type="gramEnd"/>
      <w:r w:rsidR="001A6473">
        <w:t xml:space="preserve"> can be efficacious in providing information, influence, and solidarity” in the workplace (</w:t>
      </w:r>
      <w:proofErr w:type="spellStart"/>
      <w:r w:rsidR="001A6473">
        <w:t>Seok</w:t>
      </w:r>
      <w:proofErr w:type="spellEnd"/>
      <w:r w:rsidR="001A6473">
        <w:t xml:space="preserve">-Woo, K., &amp; Adler, P. S., 2014, p. </w:t>
      </w:r>
      <w:r w:rsidR="00422F95">
        <w:t>419</w:t>
      </w:r>
      <w:r w:rsidR="001A6473">
        <w:t>).  This efficiency also reaps economic rewards (</w:t>
      </w:r>
      <w:proofErr w:type="spellStart"/>
      <w:r w:rsidR="001A6473">
        <w:t>Dettori</w:t>
      </w:r>
      <w:proofErr w:type="spellEnd"/>
      <w:r w:rsidR="001A6473">
        <w:t xml:space="preserve"> et al., 2012).</w:t>
      </w:r>
      <w:bookmarkEnd w:id="0"/>
      <w:r>
        <w:br w:type="page"/>
      </w:r>
    </w:p>
    <w:p w:rsidR="00C22CB7" w:rsidRDefault="000C7403" w:rsidP="000C7403">
      <w:pPr>
        <w:spacing w:line="480" w:lineRule="auto"/>
        <w:jc w:val="center"/>
      </w:pPr>
      <w:r>
        <w:lastRenderedPageBreak/>
        <w:t>References</w:t>
      </w:r>
    </w:p>
    <w:p w:rsidR="00C27B7C" w:rsidRDefault="00C27B7C" w:rsidP="00C27B7C">
      <w:pPr>
        <w:spacing w:line="480" w:lineRule="auto"/>
        <w:ind w:left="720" w:hanging="720"/>
      </w:pPr>
      <w:r w:rsidRPr="00C27B7C">
        <w:t>Carter, S. B.</w:t>
      </w:r>
      <w:r>
        <w:t xml:space="preserve"> (2004). </w:t>
      </w:r>
      <w:proofErr w:type="gramStart"/>
      <w:r>
        <w:t>Labor.</w:t>
      </w:r>
      <w:proofErr w:type="gramEnd"/>
      <w:r>
        <w:t xml:space="preserve"> </w:t>
      </w:r>
      <w:r w:rsidRPr="00C27B7C">
        <w:t xml:space="preserve">, In Susan B. Carter, Scott S. Gartner, Michael Haines, Alan Olmstead, Richard </w:t>
      </w:r>
      <w:proofErr w:type="spellStart"/>
      <w:r w:rsidRPr="00C27B7C">
        <w:t>Sutch</w:t>
      </w:r>
      <w:proofErr w:type="spellEnd"/>
      <w:r w:rsidRPr="00C27B7C">
        <w:t>, and Gavin Wright, eds., Historical Statistics of the United States, Millennial Edition. New York: Cambridge University Press</w:t>
      </w:r>
      <w:r>
        <w:t xml:space="preserve">. Retrieved from </w:t>
      </w:r>
      <w:r w:rsidRPr="00C27B7C">
        <w:t>http://economics.ucr.edu/papers/papers03/03-13.pdf</w:t>
      </w:r>
    </w:p>
    <w:p w:rsidR="000C7403" w:rsidRDefault="00825C9B" w:rsidP="00825C9B">
      <w:pPr>
        <w:spacing w:line="480" w:lineRule="auto"/>
        <w:ind w:left="720" w:hanging="720"/>
      </w:pPr>
      <w:proofErr w:type="spellStart"/>
      <w:proofErr w:type="gramStart"/>
      <w:r>
        <w:t>Dettori</w:t>
      </w:r>
      <w:proofErr w:type="spellEnd"/>
      <w:r>
        <w:t xml:space="preserve">, B., </w:t>
      </w:r>
      <w:proofErr w:type="spellStart"/>
      <w:r w:rsidR="000C7403" w:rsidRPr="000C7403">
        <w:t>Marrocu</w:t>
      </w:r>
      <w:proofErr w:type="spellEnd"/>
      <w:r w:rsidR="000C7403" w:rsidRPr="000C7403">
        <w:t xml:space="preserve">, E., &amp; </w:t>
      </w:r>
      <w:proofErr w:type="spellStart"/>
      <w:r w:rsidR="000C7403" w:rsidRPr="000C7403">
        <w:t>Paci</w:t>
      </w:r>
      <w:proofErr w:type="spellEnd"/>
      <w:r w:rsidR="000C7403" w:rsidRPr="000C7403">
        <w:t>, R. (2012).</w:t>
      </w:r>
      <w:proofErr w:type="gramEnd"/>
      <w:r w:rsidR="000C7403" w:rsidRPr="000C7403">
        <w:t xml:space="preserve"> Total </w:t>
      </w:r>
      <w:r w:rsidR="000C7403">
        <w:t>f</w:t>
      </w:r>
      <w:r w:rsidR="000C7403" w:rsidRPr="000C7403">
        <w:t xml:space="preserve">actor </w:t>
      </w:r>
      <w:r w:rsidR="000C7403">
        <w:t>p</w:t>
      </w:r>
      <w:r w:rsidR="000C7403" w:rsidRPr="000C7403">
        <w:t xml:space="preserve">roductivity, </w:t>
      </w:r>
      <w:r w:rsidR="000C7403">
        <w:t>intangible assets and s</w:t>
      </w:r>
      <w:r w:rsidR="000C7403" w:rsidRPr="000C7403">
        <w:t xml:space="preserve">patial </w:t>
      </w:r>
      <w:r w:rsidR="000C7403">
        <w:t>d</w:t>
      </w:r>
      <w:r w:rsidR="000C7403" w:rsidRPr="000C7403">
        <w:t xml:space="preserve">ependence in the </w:t>
      </w:r>
      <w:r w:rsidR="000C7403">
        <w:t>E</w:t>
      </w:r>
      <w:r w:rsidR="000C7403" w:rsidRPr="000C7403">
        <w:t xml:space="preserve">uropean </w:t>
      </w:r>
      <w:r w:rsidR="000C7403">
        <w:t>r</w:t>
      </w:r>
      <w:r w:rsidR="000C7403" w:rsidRPr="000C7403">
        <w:t xml:space="preserve">egions. </w:t>
      </w:r>
      <w:r w:rsidR="000C7403" w:rsidRPr="000C7403">
        <w:rPr>
          <w:i/>
        </w:rPr>
        <w:t>Regional Studies, 46</w:t>
      </w:r>
      <w:r w:rsidR="000C7403" w:rsidRPr="000C7403">
        <w:t>(10), 1401-1416. doi:10.1080/00343404.2010.529288</w:t>
      </w:r>
    </w:p>
    <w:p w:rsidR="001660F0" w:rsidRDefault="00BC10C3" w:rsidP="00217A56">
      <w:pPr>
        <w:spacing w:line="480" w:lineRule="auto"/>
        <w:ind w:left="720" w:hanging="720"/>
      </w:pPr>
      <w:proofErr w:type="spellStart"/>
      <w:proofErr w:type="gramStart"/>
      <w:r>
        <w:t>Seok</w:t>
      </w:r>
      <w:proofErr w:type="spellEnd"/>
      <w:r>
        <w:t>-Woo, K., &amp; Adler, P. S. (2014).</w:t>
      </w:r>
      <w:proofErr w:type="gramEnd"/>
      <w:r>
        <w:t xml:space="preserve"> </w:t>
      </w:r>
      <w:r w:rsidRPr="00BC10C3">
        <w:t>Social capital: maturation of a field of research</w:t>
      </w:r>
      <w:r>
        <w:t xml:space="preserve">. </w:t>
      </w:r>
      <w:r w:rsidRPr="00BC10C3">
        <w:rPr>
          <w:i/>
        </w:rPr>
        <w:t>Academy of Management Review, 39</w:t>
      </w:r>
      <w:r w:rsidRPr="00BC10C3">
        <w:t>(4), 412-422. doi:10.5465/amr.2014.0210</w:t>
      </w:r>
    </w:p>
    <w:p w:rsidR="00A2775E" w:rsidRDefault="00825C9B" w:rsidP="009761E2">
      <w:pPr>
        <w:spacing w:line="480" w:lineRule="auto"/>
      </w:pPr>
      <w:r w:rsidRPr="00BB6E30">
        <w:t>Schult</w:t>
      </w:r>
      <w:r>
        <w:t xml:space="preserve">z, T. W. (1961). </w:t>
      </w:r>
      <w:proofErr w:type="gramStart"/>
      <w:r>
        <w:t>Investment in human c</w:t>
      </w:r>
      <w:r w:rsidRPr="00BB6E30">
        <w:t>apital.</w:t>
      </w:r>
      <w:proofErr w:type="gramEnd"/>
      <w:r w:rsidRPr="00BB6E30">
        <w:t xml:space="preserve"> </w:t>
      </w:r>
      <w:proofErr w:type="gramStart"/>
      <w:r>
        <w:rPr>
          <w:i/>
        </w:rPr>
        <w:t>The A</w:t>
      </w:r>
      <w:r w:rsidRPr="00C4561D">
        <w:rPr>
          <w:i/>
        </w:rPr>
        <w:t>merican Economic Review, 51</w:t>
      </w:r>
      <w:r>
        <w:t>(1)</w:t>
      </w:r>
      <w:r w:rsidRPr="00BB6E30">
        <w:t>, 1-</w:t>
      </w:r>
      <w:r>
        <w:tab/>
      </w:r>
      <w:r w:rsidRPr="00BB6E30">
        <w:t>17.</w:t>
      </w:r>
      <w:proofErr w:type="gramEnd"/>
    </w:p>
    <w:sectPr w:rsidR="00A2775E" w:rsidSect="0092177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78" w:rsidRDefault="00921778" w:rsidP="00921778">
      <w:pPr>
        <w:spacing w:after="0" w:line="240" w:lineRule="auto"/>
      </w:pPr>
      <w:r>
        <w:separator/>
      </w:r>
    </w:p>
  </w:endnote>
  <w:endnote w:type="continuationSeparator" w:id="0">
    <w:p w:rsidR="00921778" w:rsidRDefault="00921778" w:rsidP="0092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78" w:rsidRDefault="00921778" w:rsidP="00921778">
      <w:pPr>
        <w:spacing w:after="0" w:line="240" w:lineRule="auto"/>
      </w:pPr>
      <w:r>
        <w:separator/>
      </w:r>
    </w:p>
  </w:footnote>
  <w:footnote w:type="continuationSeparator" w:id="0">
    <w:p w:rsidR="00921778" w:rsidRDefault="00921778" w:rsidP="0092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78" w:rsidRDefault="00864A39">
    <w:pPr>
      <w:pStyle w:val="Header"/>
    </w:pPr>
    <w:r>
      <w:t>DISCUSSION ON INVESTMENT ON HUMAN CAPITAL</w:t>
    </w:r>
    <w:r w:rsidR="006A3BA9">
      <w:tab/>
    </w:r>
    <w:r w:rsidR="006A3BA9">
      <w:tab/>
    </w:r>
    <w:r w:rsidR="006A3BA9">
      <w:fldChar w:fldCharType="begin"/>
    </w:r>
    <w:r w:rsidR="006A3BA9">
      <w:instrText xml:space="preserve"> PAGE   \* MERGEFORMAT </w:instrText>
    </w:r>
    <w:r w:rsidR="006A3BA9">
      <w:fldChar w:fldCharType="separate"/>
    </w:r>
    <w:r w:rsidR="00850F7F">
      <w:rPr>
        <w:noProof/>
      </w:rPr>
      <w:t>2</w:t>
    </w:r>
    <w:r w:rsidR="006A3BA9">
      <w:rPr>
        <w:noProof/>
      </w:rPr>
      <w:fldChar w:fldCharType="end"/>
    </w:r>
  </w:p>
  <w:p w:rsidR="00921778" w:rsidRDefault="00921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78" w:rsidRDefault="00921778">
    <w:pPr>
      <w:pStyle w:val="Header"/>
    </w:pPr>
    <w:r>
      <w:t xml:space="preserve">Running Head: </w:t>
    </w:r>
    <w:r w:rsidR="007404BE">
      <w:t>DISCUSSION ON INVESTMENT ON HUMAN CAPITAL</w:t>
    </w:r>
    <w:r w:rsidR="00E345BA">
      <w:tab/>
    </w:r>
    <w:r>
      <w:tab/>
    </w:r>
    <w:r>
      <w:fldChar w:fldCharType="begin"/>
    </w:r>
    <w:r>
      <w:instrText xml:space="preserve"> PAGE   \* MERGEFORMAT </w:instrText>
    </w:r>
    <w:r>
      <w:fldChar w:fldCharType="separate"/>
    </w:r>
    <w:r w:rsidR="00850F7F">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65CED"/>
    <w:multiLevelType w:val="hybridMultilevel"/>
    <w:tmpl w:val="3A60DE88"/>
    <w:lvl w:ilvl="0" w:tplc="FE42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279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4"/>
    <w:rsid w:val="0000041E"/>
    <w:rsid w:val="000210EA"/>
    <w:rsid w:val="000865A4"/>
    <w:rsid w:val="000923FA"/>
    <w:rsid w:val="000C7403"/>
    <w:rsid w:val="000D04DC"/>
    <w:rsid w:val="00104C02"/>
    <w:rsid w:val="0011742C"/>
    <w:rsid w:val="00132235"/>
    <w:rsid w:val="00157FB3"/>
    <w:rsid w:val="001660F0"/>
    <w:rsid w:val="00172E73"/>
    <w:rsid w:val="00177CCB"/>
    <w:rsid w:val="001A6473"/>
    <w:rsid w:val="00217A56"/>
    <w:rsid w:val="002314BB"/>
    <w:rsid w:val="002C2045"/>
    <w:rsid w:val="002E5038"/>
    <w:rsid w:val="0033540B"/>
    <w:rsid w:val="00345220"/>
    <w:rsid w:val="003A3521"/>
    <w:rsid w:val="003B2A1C"/>
    <w:rsid w:val="003B3E18"/>
    <w:rsid w:val="003D2F76"/>
    <w:rsid w:val="003E5313"/>
    <w:rsid w:val="003F5443"/>
    <w:rsid w:val="00422F95"/>
    <w:rsid w:val="00477D67"/>
    <w:rsid w:val="0048266B"/>
    <w:rsid w:val="004A7568"/>
    <w:rsid w:val="004B432E"/>
    <w:rsid w:val="00547D51"/>
    <w:rsid w:val="00584601"/>
    <w:rsid w:val="0059257A"/>
    <w:rsid w:val="005B03DD"/>
    <w:rsid w:val="005F04DF"/>
    <w:rsid w:val="00612FCC"/>
    <w:rsid w:val="00633EFC"/>
    <w:rsid w:val="00660192"/>
    <w:rsid w:val="00686309"/>
    <w:rsid w:val="00695209"/>
    <w:rsid w:val="006A3BA9"/>
    <w:rsid w:val="006C4D15"/>
    <w:rsid w:val="006C6188"/>
    <w:rsid w:val="006D7B94"/>
    <w:rsid w:val="007038A6"/>
    <w:rsid w:val="00711379"/>
    <w:rsid w:val="00721755"/>
    <w:rsid w:val="007404BE"/>
    <w:rsid w:val="00744104"/>
    <w:rsid w:val="0074480A"/>
    <w:rsid w:val="007550CE"/>
    <w:rsid w:val="00761BF8"/>
    <w:rsid w:val="007977CF"/>
    <w:rsid w:val="007B1BBE"/>
    <w:rsid w:val="007C21B4"/>
    <w:rsid w:val="00811D18"/>
    <w:rsid w:val="00825C9B"/>
    <w:rsid w:val="00850F7F"/>
    <w:rsid w:val="00864A39"/>
    <w:rsid w:val="00890AFF"/>
    <w:rsid w:val="008D0325"/>
    <w:rsid w:val="00921778"/>
    <w:rsid w:val="009761E2"/>
    <w:rsid w:val="00982172"/>
    <w:rsid w:val="0098433B"/>
    <w:rsid w:val="009B2AC1"/>
    <w:rsid w:val="009C397F"/>
    <w:rsid w:val="009C3CA0"/>
    <w:rsid w:val="009E7882"/>
    <w:rsid w:val="00A1503B"/>
    <w:rsid w:val="00A23A0E"/>
    <w:rsid w:val="00A2775E"/>
    <w:rsid w:val="00AE2D06"/>
    <w:rsid w:val="00B36DE9"/>
    <w:rsid w:val="00B5360A"/>
    <w:rsid w:val="00B56623"/>
    <w:rsid w:val="00B64E4B"/>
    <w:rsid w:val="00BA5AF8"/>
    <w:rsid w:val="00BC10C3"/>
    <w:rsid w:val="00BC65AF"/>
    <w:rsid w:val="00BE3745"/>
    <w:rsid w:val="00C105FE"/>
    <w:rsid w:val="00C12D01"/>
    <w:rsid w:val="00C13239"/>
    <w:rsid w:val="00C22CB7"/>
    <w:rsid w:val="00C27B7C"/>
    <w:rsid w:val="00C4255A"/>
    <w:rsid w:val="00C6536B"/>
    <w:rsid w:val="00C77022"/>
    <w:rsid w:val="00CB0A3D"/>
    <w:rsid w:val="00CC3D85"/>
    <w:rsid w:val="00CC4F4F"/>
    <w:rsid w:val="00CF3684"/>
    <w:rsid w:val="00D62FE2"/>
    <w:rsid w:val="00D85503"/>
    <w:rsid w:val="00DF2C5B"/>
    <w:rsid w:val="00E25405"/>
    <w:rsid w:val="00E33854"/>
    <w:rsid w:val="00E345BA"/>
    <w:rsid w:val="00E437C8"/>
    <w:rsid w:val="00E46482"/>
    <w:rsid w:val="00E750B3"/>
    <w:rsid w:val="00EA1378"/>
    <w:rsid w:val="00EC1EC6"/>
    <w:rsid w:val="00EF0F37"/>
    <w:rsid w:val="00F15E29"/>
    <w:rsid w:val="00F3213B"/>
    <w:rsid w:val="00F36347"/>
    <w:rsid w:val="00F85AB1"/>
    <w:rsid w:val="00F86D46"/>
    <w:rsid w:val="00FD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customStyle="1" w:styleId="Default">
    <w:name w:val="Default"/>
    <w:rsid w:val="00C27B7C"/>
    <w:pPr>
      <w:autoSpaceDE w:val="0"/>
      <w:autoSpaceDN w:val="0"/>
      <w:adjustRightInd w:val="0"/>
      <w:spacing w:after="0"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customStyle="1" w:styleId="Default">
    <w:name w:val="Default"/>
    <w:rsid w:val="00C27B7C"/>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404">
      <w:bodyDiv w:val="1"/>
      <w:marLeft w:val="0"/>
      <w:marRight w:val="0"/>
      <w:marTop w:val="0"/>
      <w:marBottom w:val="0"/>
      <w:divBdr>
        <w:top w:val="none" w:sz="0" w:space="0" w:color="auto"/>
        <w:left w:val="none" w:sz="0" w:space="0" w:color="auto"/>
        <w:bottom w:val="none" w:sz="0" w:space="0" w:color="auto"/>
        <w:right w:val="none" w:sz="0" w:space="0" w:color="auto"/>
      </w:divBdr>
      <w:divsChild>
        <w:div w:id="917130205">
          <w:marLeft w:val="0"/>
          <w:marRight w:val="0"/>
          <w:marTop w:val="0"/>
          <w:marBottom w:val="0"/>
          <w:divBdr>
            <w:top w:val="none" w:sz="0" w:space="0" w:color="auto"/>
            <w:left w:val="none" w:sz="0" w:space="0" w:color="auto"/>
            <w:bottom w:val="none" w:sz="0" w:space="0" w:color="auto"/>
            <w:right w:val="none" w:sz="0" w:space="0" w:color="auto"/>
          </w:divBdr>
          <w:divsChild>
            <w:div w:id="799688123">
              <w:marLeft w:val="0"/>
              <w:marRight w:val="0"/>
              <w:marTop w:val="0"/>
              <w:marBottom w:val="0"/>
              <w:divBdr>
                <w:top w:val="none" w:sz="0" w:space="0" w:color="auto"/>
                <w:left w:val="none" w:sz="0" w:space="0" w:color="auto"/>
                <w:bottom w:val="none" w:sz="0" w:space="0" w:color="auto"/>
                <w:right w:val="none" w:sz="0" w:space="0" w:color="auto"/>
              </w:divBdr>
              <w:divsChild>
                <w:div w:id="1257329167">
                  <w:marLeft w:val="0"/>
                  <w:marRight w:val="0"/>
                  <w:marTop w:val="0"/>
                  <w:marBottom w:val="0"/>
                  <w:divBdr>
                    <w:top w:val="none" w:sz="0" w:space="0" w:color="auto"/>
                    <w:left w:val="none" w:sz="0" w:space="0" w:color="auto"/>
                    <w:bottom w:val="none" w:sz="0" w:space="0" w:color="auto"/>
                    <w:right w:val="none" w:sz="0" w:space="0" w:color="auto"/>
                  </w:divBdr>
                  <w:divsChild>
                    <w:div w:id="1350185432">
                      <w:marLeft w:val="0"/>
                      <w:marRight w:val="0"/>
                      <w:marTop w:val="0"/>
                      <w:marBottom w:val="0"/>
                      <w:divBdr>
                        <w:top w:val="none" w:sz="0" w:space="0" w:color="auto"/>
                        <w:left w:val="none" w:sz="0" w:space="0" w:color="auto"/>
                        <w:bottom w:val="none" w:sz="0" w:space="0" w:color="auto"/>
                        <w:right w:val="none" w:sz="0" w:space="0" w:color="auto"/>
                      </w:divBdr>
                      <w:divsChild>
                        <w:div w:id="1529371283">
                          <w:marLeft w:val="0"/>
                          <w:marRight w:val="0"/>
                          <w:marTop w:val="0"/>
                          <w:marBottom w:val="0"/>
                          <w:divBdr>
                            <w:top w:val="none" w:sz="0" w:space="0" w:color="auto"/>
                            <w:left w:val="none" w:sz="0" w:space="0" w:color="auto"/>
                            <w:bottom w:val="none" w:sz="0" w:space="0" w:color="auto"/>
                            <w:right w:val="none" w:sz="0" w:space="0" w:color="auto"/>
                          </w:divBdr>
                          <w:divsChild>
                            <w:div w:id="1967588768">
                              <w:marLeft w:val="0"/>
                              <w:marRight w:val="0"/>
                              <w:marTop w:val="0"/>
                              <w:marBottom w:val="0"/>
                              <w:divBdr>
                                <w:top w:val="none" w:sz="0" w:space="0" w:color="auto"/>
                                <w:left w:val="none" w:sz="0" w:space="0" w:color="auto"/>
                                <w:bottom w:val="none" w:sz="0" w:space="0" w:color="auto"/>
                                <w:right w:val="none" w:sz="0" w:space="0" w:color="auto"/>
                              </w:divBdr>
                              <w:divsChild>
                                <w:div w:id="1064643507">
                                  <w:marLeft w:val="0"/>
                                  <w:marRight w:val="0"/>
                                  <w:marTop w:val="0"/>
                                  <w:marBottom w:val="0"/>
                                  <w:divBdr>
                                    <w:top w:val="none" w:sz="0" w:space="0" w:color="auto"/>
                                    <w:left w:val="none" w:sz="0" w:space="0" w:color="auto"/>
                                    <w:bottom w:val="none" w:sz="0" w:space="0" w:color="auto"/>
                                    <w:right w:val="none" w:sz="0" w:space="0" w:color="auto"/>
                                  </w:divBdr>
                                  <w:divsChild>
                                    <w:div w:id="17422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7471">
      <w:bodyDiv w:val="1"/>
      <w:marLeft w:val="0"/>
      <w:marRight w:val="0"/>
      <w:marTop w:val="0"/>
      <w:marBottom w:val="0"/>
      <w:divBdr>
        <w:top w:val="none" w:sz="0" w:space="0" w:color="auto"/>
        <w:left w:val="none" w:sz="0" w:space="0" w:color="auto"/>
        <w:bottom w:val="none" w:sz="0" w:space="0" w:color="auto"/>
        <w:right w:val="none" w:sz="0" w:space="0" w:color="auto"/>
      </w:divBdr>
      <w:divsChild>
        <w:div w:id="216209023">
          <w:marLeft w:val="0"/>
          <w:marRight w:val="0"/>
          <w:marTop w:val="0"/>
          <w:marBottom w:val="0"/>
          <w:divBdr>
            <w:top w:val="none" w:sz="0" w:space="0" w:color="auto"/>
            <w:left w:val="none" w:sz="0" w:space="0" w:color="auto"/>
            <w:bottom w:val="none" w:sz="0" w:space="0" w:color="auto"/>
            <w:right w:val="none" w:sz="0" w:space="0" w:color="auto"/>
          </w:divBdr>
          <w:divsChild>
            <w:div w:id="1290360605">
              <w:marLeft w:val="0"/>
              <w:marRight w:val="0"/>
              <w:marTop w:val="0"/>
              <w:marBottom w:val="0"/>
              <w:divBdr>
                <w:top w:val="none" w:sz="0" w:space="0" w:color="auto"/>
                <w:left w:val="none" w:sz="0" w:space="0" w:color="auto"/>
                <w:bottom w:val="none" w:sz="0" w:space="0" w:color="auto"/>
                <w:right w:val="none" w:sz="0" w:space="0" w:color="auto"/>
              </w:divBdr>
              <w:divsChild>
                <w:div w:id="738478521">
                  <w:marLeft w:val="0"/>
                  <w:marRight w:val="0"/>
                  <w:marTop w:val="0"/>
                  <w:marBottom w:val="0"/>
                  <w:divBdr>
                    <w:top w:val="none" w:sz="0" w:space="0" w:color="auto"/>
                    <w:left w:val="none" w:sz="0" w:space="0" w:color="auto"/>
                    <w:bottom w:val="none" w:sz="0" w:space="0" w:color="auto"/>
                    <w:right w:val="none" w:sz="0" w:space="0" w:color="auto"/>
                  </w:divBdr>
                  <w:divsChild>
                    <w:div w:id="325401895">
                      <w:marLeft w:val="0"/>
                      <w:marRight w:val="0"/>
                      <w:marTop w:val="0"/>
                      <w:marBottom w:val="0"/>
                      <w:divBdr>
                        <w:top w:val="none" w:sz="0" w:space="0" w:color="auto"/>
                        <w:left w:val="none" w:sz="0" w:space="0" w:color="auto"/>
                        <w:bottom w:val="none" w:sz="0" w:space="0" w:color="auto"/>
                        <w:right w:val="none" w:sz="0" w:space="0" w:color="auto"/>
                      </w:divBdr>
                      <w:divsChild>
                        <w:div w:id="1723865661">
                          <w:marLeft w:val="0"/>
                          <w:marRight w:val="0"/>
                          <w:marTop w:val="0"/>
                          <w:marBottom w:val="0"/>
                          <w:divBdr>
                            <w:top w:val="none" w:sz="0" w:space="0" w:color="auto"/>
                            <w:left w:val="none" w:sz="0" w:space="0" w:color="auto"/>
                            <w:bottom w:val="none" w:sz="0" w:space="0" w:color="auto"/>
                            <w:right w:val="none" w:sz="0" w:space="0" w:color="auto"/>
                          </w:divBdr>
                          <w:divsChild>
                            <w:div w:id="168757408">
                              <w:marLeft w:val="0"/>
                              <w:marRight w:val="0"/>
                              <w:marTop w:val="0"/>
                              <w:marBottom w:val="0"/>
                              <w:divBdr>
                                <w:top w:val="none" w:sz="0" w:space="0" w:color="auto"/>
                                <w:left w:val="none" w:sz="0" w:space="0" w:color="auto"/>
                                <w:bottom w:val="none" w:sz="0" w:space="0" w:color="auto"/>
                                <w:right w:val="none" w:sz="0" w:space="0" w:color="auto"/>
                              </w:divBdr>
                              <w:divsChild>
                                <w:div w:id="570971095">
                                  <w:marLeft w:val="0"/>
                                  <w:marRight w:val="0"/>
                                  <w:marTop w:val="0"/>
                                  <w:marBottom w:val="0"/>
                                  <w:divBdr>
                                    <w:top w:val="none" w:sz="0" w:space="0" w:color="auto"/>
                                    <w:left w:val="none" w:sz="0" w:space="0" w:color="auto"/>
                                    <w:bottom w:val="none" w:sz="0" w:space="0" w:color="auto"/>
                                    <w:right w:val="none" w:sz="0" w:space="0" w:color="auto"/>
                                  </w:divBdr>
                                  <w:divsChild>
                                    <w:div w:id="1731223333">
                                      <w:marLeft w:val="0"/>
                                      <w:marRight w:val="0"/>
                                      <w:marTop w:val="0"/>
                                      <w:marBottom w:val="0"/>
                                      <w:divBdr>
                                        <w:top w:val="none" w:sz="0" w:space="0" w:color="auto"/>
                                        <w:left w:val="none" w:sz="0" w:space="0" w:color="auto"/>
                                        <w:bottom w:val="none" w:sz="0" w:space="0" w:color="auto"/>
                                        <w:right w:val="none" w:sz="0" w:space="0" w:color="auto"/>
                                      </w:divBdr>
                                      <w:divsChild>
                                        <w:div w:id="12659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772019">
      <w:bodyDiv w:val="1"/>
      <w:marLeft w:val="0"/>
      <w:marRight w:val="0"/>
      <w:marTop w:val="0"/>
      <w:marBottom w:val="0"/>
      <w:divBdr>
        <w:top w:val="none" w:sz="0" w:space="0" w:color="auto"/>
        <w:left w:val="none" w:sz="0" w:space="0" w:color="auto"/>
        <w:bottom w:val="none" w:sz="0" w:space="0" w:color="auto"/>
        <w:right w:val="none" w:sz="0" w:space="0" w:color="auto"/>
      </w:divBdr>
      <w:divsChild>
        <w:div w:id="647438756">
          <w:marLeft w:val="0"/>
          <w:marRight w:val="0"/>
          <w:marTop w:val="0"/>
          <w:marBottom w:val="0"/>
          <w:divBdr>
            <w:top w:val="none" w:sz="0" w:space="0" w:color="auto"/>
            <w:left w:val="none" w:sz="0" w:space="0" w:color="auto"/>
            <w:bottom w:val="none" w:sz="0" w:space="0" w:color="auto"/>
            <w:right w:val="none" w:sz="0" w:space="0" w:color="auto"/>
          </w:divBdr>
          <w:divsChild>
            <w:div w:id="2106264548">
              <w:marLeft w:val="0"/>
              <w:marRight w:val="0"/>
              <w:marTop w:val="0"/>
              <w:marBottom w:val="0"/>
              <w:divBdr>
                <w:top w:val="none" w:sz="0" w:space="0" w:color="auto"/>
                <w:left w:val="none" w:sz="0" w:space="0" w:color="auto"/>
                <w:bottom w:val="none" w:sz="0" w:space="0" w:color="auto"/>
                <w:right w:val="none" w:sz="0" w:space="0" w:color="auto"/>
              </w:divBdr>
              <w:divsChild>
                <w:div w:id="1736390419">
                  <w:marLeft w:val="0"/>
                  <w:marRight w:val="0"/>
                  <w:marTop w:val="0"/>
                  <w:marBottom w:val="0"/>
                  <w:divBdr>
                    <w:top w:val="none" w:sz="0" w:space="0" w:color="auto"/>
                    <w:left w:val="none" w:sz="0" w:space="0" w:color="auto"/>
                    <w:bottom w:val="none" w:sz="0" w:space="0" w:color="auto"/>
                    <w:right w:val="none" w:sz="0" w:space="0" w:color="auto"/>
                  </w:divBdr>
                  <w:divsChild>
                    <w:div w:id="831526472">
                      <w:marLeft w:val="0"/>
                      <w:marRight w:val="0"/>
                      <w:marTop w:val="0"/>
                      <w:marBottom w:val="0"/>
                      <w:divBdr>
                        <w:top w:val="none" w:sz="0" w:space="0" w:color="auto"/>
                        <w:left w:val="none" w:sz="0" w:space="0" w:color="auto"/>
                        <w:bottom w:val="none" w:sz="0" w:space="0" w:color="auto"/>
                        <w:right w:val="none" w:sz="0" w:space="0" w:color="auto"/>
                      </w:divBdr>
                      <w:divsChild>
                        <w:div w:id="1990137141">
                          <w:marLeft w:val="0"/>
                          <w:marRight w:val="0"/>
                          <w:marTop w:val="0"/>
                          <w:marBottom w:val="0"/>
                          <w:divBdr>
                            <w:top w:val="none" w:sz="0" w:space="0" w:color="auto"/>
                            <w:left w:val="none" w:sz="0" w:space="0" w:color="auto"/>
                            <w:bottom w:val="none" w:sz="0" w:space="0" w:color="auto"/>
                            <w:right w:val="none" w:sz="0" w:space="0" w:color="auto"/>
                          </w:divBdr>
                          <w:divsChild>
                            <w:div w:id="14313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85830">
      <w:bodyDiv w:val="1"/>
      <w:marLeft w:val="0"/>
      <w:marRight w:val="0"/>
      <w:marTop w:val="0"/>
      <w:marBottom w:val="0"/>
      <w:divBdr>
        <w:top w:val="none" w:sz="0" w:space="0" w:color="auto"/>
        <w:left w:val="none" w:sz="0" w:space="0" w:color="auto"/>
        <w:bottom w:val="none" w:sz="0" w:space="0" w:color="auto"/>
        <w:right w:val="none" w:sz="0" w:space="0" w:color="auto"/>
      </w:divBdr>
      <w:divsChild>
        <w:div w:id="1133987179">
          <w:marLeft w:val="0"/>
          <w:marRight w:val="0"/>
          <w:marTop w:val="0"/>
          <w:marBottom w:val="0"/>
          <w:divBdr>
            <w:top w:val="none" w:sz="0" w:space="0" w:color="auto"/>
            <w:left w:val="none" w:sz="0" w:space="0" w:color="auto"/>
            <w:bottom w:val="none" w:sz="0" w:space="0" w:color="auto"/>
            <w:right w:val="none" w:sz="0" w:space="0" w:color="auto"/>
          </w:divBdr>
          <w:divsChild>
            <w:div w:id="1284001325">
              <w:marLeft w:val="0"/>
              <w:marRight w:val="0"/>
              <w:marTop w:val="0"/>
              <w:marBottom w:val="0"/>
              <w:divBdr>
                <w:top w:val="none" w:sz="0" w:space="0" w:color="auto"/>
                <w:left w:val="none" w:sz="0" w:space="0" w:color="auto"/>
                <w:bottom w:val="none" w:sz="0" w:space="0" w:color="auto"/>
                <w:right w:val="none" w:sz="0" w:space="0" w:color="auto"/>
              </w:divBdr>
              <w:divsChild>
                <w:div w:id="160045086">
                  <w:marLeft w:val="0"/>
                  <w:marRight w:val="0"/>
                  <w:marTop w:val="0"/>
                  <w:marBottom w:val="0"/>
                  <w:divBdr>
                    <w:top w:val="none" w:sz="0" w:space="0" w:color="auto"/>
                    <w:left w:val="none" w:sz="0" w:space="0" w:color="auto"/>
                    <w:bottom w:val="none" w:sz="0" w:space="0" w:color="auto"/>
                    <w:right w:val="none" w:sz="0" w:space="0" w:color="auto"/>
                  </w:divBdr>
                  <w:divsChild>
                    <w:div w:id="774593966">
                      <w:marLeft w:val="0"/>
                      <w:marRight w:val="0"/>
                      <w:marTop w:val="0"/>
                      <w:marBottom w:val="0"/>
                      <w:divBdr>
                        <w:top w:val="none" w:sz="0" w:space="0" w:color="auto"/>
                        <w:left w:val="none" w:sz="0" w:space="0" w:color="auto"/>
                        <w:bottom w:val="none" w:sz="0" w:space="0" w:color="auto"/>
                        <w:right w:val="none" w:sz="0" w:space="0" w:color="auto"/>
                      </w:divBdr>
                      <w:divsChild>
                        <w:div w:id="614752768">
                          <w:marLeft w:val="0"/>
                          <w:marRight w:val="0"/>
                          <w:marTop w:val="0"/>
                          <w:marBottom w:val="0"/>
                          <w:divBdr>
                            <w:top w:val="none" w:sz="0" w:space="0" w:color="auto"/>
                            <w:left w:val="none" w:sz="0" w:space="0" w:color="auto"/>
                            <w:bottom w:val="none" w:sz="0" w:space="0" w:color="auto"/>
                            <w:right w:val="none" w:sz="0" w:space="0" w:color="auto"/>
                          </w:divBdr>
                          <w:divsChild>
                            <w:div w:id="293102863">
                              <w:marLeft w:val="0"/>
                              <w:marRight w:val="0"/>
                              <w:marTop w:val="0"/>
                              <w:marBottom w:val="0"/>
                              <w:divBdr>
                                <w:top w:val="none" w:sz="0" w:space="0" w:color="auto"/>
                                <w:left w:val="none" w:sz="0" w:space="0" w:color="auto"/>
                                <w:bottom w:val="none" w:sz="0" w:space="0" w:color="auto"/>
                                <w:right w:val="none" w:sz="0" w:space="0" w:color="auto"/>
                              </w:divBdr>
                              <w:divsChild>
                                <w:div w:id="882057916">
                                  <w:marLeft w:val="0"/>
                                  <w:marRight w:val="0"/>
                                  <w:marTop w:val="0"/>
                                  <w:marBottom w:val="0"/>
                                  <w:divBdr>
                                    <w:top w:val="none" w:sz="0" w:space="0" w:color="auto"/>
                                    <w:left w:val="none" w:sz="0" w:space="0" w:color="auto"/>
                                    <w:bottom w:val="none" w:sz="0" w:space="0" w:color="auto"/>
                                    <w:right w:val="none" w:sz="0" w:space="0" w:color="auto"/>
                                  </w:divBdr>
                                  <w:divsChild>
                                    <w:div w:id="218447327">
                                      <w:marLeft w:val="0"/>
                                      <w:marRight w:val="0"/>
                                      <w:marTop w:val="0"/>
                                      <w:marBottom w:val="0"/>
                                      <w:divBdr>
                                        <w:top w:val="none" w:sz="0" w:space="0" w:color="auto"/>
                                        <w:left w:val="none" w:sz="0" w:space="0" w:color="auto"/>
                                        <w:bottom w:val="none" w:sz="0" w:space="0" w:color="auto"/>
                                        <w:right w:val="none" w:sz="0" w:space="0" w:color="auto"/>
                                      </w:divBdr>
                                      <w:divsChild>
                                        <w:div w:id="15092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508807">
      <w:bodyDiv w:val="1"/>
      <w:marLeft w:val="0"/>
      <w:marRight w:val="0"/>
      <w:marTop w:val="0"/>
      <w:marBottom w:val="0"/>
      <w:divBdr>
        <w:top w:val="none" w:sz="0" w:space="0" w:color="auto"/>
        <w:left w:val="none" w:sz="0" w:space="0" w:color="auto"/>
        <w:bottom w:val="none" w:sz="0" w:space="0" w:color="auto"/>
        <w:right w:val="none" w:sz="0" w:space="0" w:color="auto"/>
      </w:divBdr>
      <w:divsChild>
        <w:div w:id="365103466">
          <w:marLeft w:val="0"/>
          <w:marRight w:val="0"/>
          <w:marTop w:val="0"/>
          <w:marBottom w:val="0"/>
          <w:divBdr>
            <w:top w:val="none" w:sz="0" w:space="0" w:color="auto"/>
            <w:left w:val="none" w:sz="0" w:space="0" w:color="auto"/>
            <w:bottom w:val="none" w:sz="0" w:space="0" w:color="auto"/>
            <w:right w:val="none" w:sz="0" w:space="0" w:color="auto"/>
          </w:divBdr>
          <w:divsChild>
            <w:div w:id="195240693">
              <w:marLeft w:val="0"/>
              <w:marRight w:val="0"/>
              <w:marTop w:val="0"/>
              <w:marBottom w:val="0"/>
              <w:divBdr>
                <w:top w:val="none" w:sz="0" w:space="0" w:color="auto"/>
                <w:left w:val="none" w:sz="0" w:space="0" w:color="auto"/>
                <w:bottom w:val="none" w:sz="0" w:space="0" w:color="auto"/>
                <w:right w:val="none" w:sz="0" w:space="0" w:color="auto"/>
              </w:divBdr>
              <w:divsChild>
                <w:div w:id="352656960">
                  <w:marLeft w:val="0"/>
                  <w:marRight w:val="0"/>
                  <w:marTop w:val="0"/>
                  <w:marBottom w:val="0"/>
                  <w:divBdr>
                    <w:top w:val="none" w:sz="0" w:space="0" w:color="auto"/>
                    <w:left w:val="none" w:sz="0" w:space="0" w:color="auto"/>
                    <w:bottom w:val="none" w:sz="0" w:space="0" w:color="auto"/>
                    <w:right w:val="none" w:sz="0" w:space="0" w:color="auto"/>
                  </w:divBdr>
                  <w:divsChild>
                    <w:div w:id="791946803">
                      <w:marLeft w:val="0"/>
                      <w:marRight w:val="0"/>
                      <w:marTop w:val="0"/>
                      <w:marBottom w:val="0"/>
                      <w:divBdr>
                        <w:top w:val="none" w:sz="0" w:space="0" w:color="auto"/>
                        <w:left w:val="none" w:sz="0" w:space="0" w:color="auto"/>
                        <w:bottom w:val="none" w:sz="0" w:space="0" w:color="auto"/>
                        <w:right w:val="none" w:sz="0" w:space="0" w:color="auto"/>
                      </w:divBdr>
                      <w:divsChild>
                        <w:div w:id="481626374">
                          <w:marLeft w:val="0"/>
                          <w:marRight w:val="0"/>
                          <w:marTop w:val="0"/>
                          <w:marBottom w:val="0"/>
                          <w:divBdr>
                            <w:top w:val="none" w:sz="0" w:space="0" w:color="auto"/>
                            <w:left w:val="none" w:sz="0" w:space="0" w:color="auto"/>
                            <w:bottom w:val="none" w:sz="0" w:space="0" w:color="auto"/>
                            <w:right w:val="none" w:sz="0" w:space="0" w:color="auto"/>
                          </w:divBdr>
                          <w:divsChild>
                            <w:div w:id="1337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417D-D472-45FA-932F-469F46E1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5</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Home</cp:lastModifiedBy>
  <cp:revision>26</cp:revision>
  <dcterms:created xsi:type="dcterms:W3CDTF">2015-02-12T17:21:00Z</dcterms:created>
  <dcterms:modified xsi:type="dcterms:W3CDTF">2015-02-15T18:43:00Z</dcterms:modified>
</cp:coreProperties>
</file>