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A23A0E">
      <w:pPr>
        <w:rPr>
          <w:b/>
        </w:rPr>
      </w:pPr>
      <w:r>
        <w:rPr>
          <w:b/>
        </w:rPr>
        <w:t xml:space="preserve">Joanne </w:t>
      </w:r>
      <w:proofErr w:type="spellStart"/>
      <w:r>
        <w:rPr>
          <w:b/>
        </w:rPr>
        <w:t>Deitsch</w:t>
      </w:r>
      <w:proofErr w:type="spellEnd"/>
      <w:r>
        <w:rPr>
          <w:b/>
        </w:rPr>
        <w:br/>
        <w:t>OMDE 610</w:t>
      </w:r>
      <w:r w:rsidR="003A3521" w:rsidRPr="00921778">
        <w:rPr>
          <w:b/>
        </w:rPr>
        <w:t xml:space="preserve"> Section 9</w:t>
      </w:r>
      <w:r>
        <w:rPr>
          <w:b/>
        </w:rPr>
        <w:t>040</w:t>
      </w:r>
      <w:r w:rsidR="003A3521" w:rsidRPr="00921778">
        <w:rPr>
          <w:b/>
        </w:rPr>
        <w:br/>
      </w:r>
      <w:r w:rsidR="00BB6C80">
        <w:rPr>
          <w:b/>
        </w:rPr>
        <w:t>27</w:t>
      </w:r>
      <w:r w:rsidR="003A3521" w:rsidRPr="00921778">
        <w:rPr>
          <w:b/>
        </w:rPr>
        <w:t>-</w:t>
      </w:r>
      <w:r w:rsidR="0083303E">
        <w:rPr>
          <w:b/>
        </w:rPr>
        <w:t>October</w:t>
      </w:r>
      <w:r w:rsidR="003A3521" w:rsidRPr="00921778">
        <w:rPr>
          <w:b/>
        </w:rPr>
        <w:t>-2013</w:t>
      </w:r>
      <w:r w:rsidR="003A3521" w:rsidRPr="00921778">
        <w:rPr>
          <w:b/>
        </w:rPr>
        <w:br/>
      </w:r>
    </w:p>
    <w:p w:rsidR="00BE3745" w:rsidRDefault="00BE3745"/>
    <w:p w:rsidR="00921778" w:rsidRDefault="00921778"/>
    <w:p w:rsidR="006A3BA9" w:rsidRDefault="001574CC" w:rsidP="006A3BA9">
      <w:pPr>
        <w:spacing w:line="480" w:lineRule="auto"/>
        <w:jc w:val="center"/>
      </w:pPr>
      <w:r>
        <w:t>Writing Knowledge Articles</w:t>
      </w:r>
      <w:r w:rsidR="0078665E">
        <w:t xml:space="preserve"> </w:t>
      </w:r>
      <w:r w:rsidR="00DA2169">
        <w:t>Lesson</w:t>
      </w:r>
      <w:r w:rsidR="00266ABF">
        <w:t xml:space="preserve"> Plan</w:t>
      </w:r>
    </w:p>
    <w:p w:rsidR="00A23A0E" w:rsidRPr="005F7C8F" w:rsidRDefault="000A67C2" w:rsidP="00A23A0E">
      <w:pPr>
        <w:spacing w:line="480" w:lineRule="auto"/>
        <w:ind w:firstLine="720"/>
        <w:jc w:val="both"/>
      </w:pPr>
      <w:r w:rsidRPr="005F7C8F">
        <w:t xml:space="preserve">The lesson plan for </w:t>
      </w:r>
      <w:r w:rsidR="001574CC">
        <w:t>Writing Knowledge Articles</w:t>
      </w:r>
      <w:r w:rsidRPr="005F7C8F">
        <w:t xml:space="preserve"> </w:t>
      </w:r>
      <w:r w:rsidR="005F7C8F" w:rsidRPr="005F7C8F">
        <w:t>consists of</w:t>
      </w:r>
      <w:r w:rsidR="001574CC">
        <w:t xml:space="preserve"> five topics.  </w:t>
      </w:r>
      <w:r w:rsidR="003E6379">
        <w:t xml:space="preserve">Section one </w:t>
      </w:r>
      <w:r w:rsidR="004E49E0" w:rsidRPr="005F7C8F">
        <w:t xml:space="preserve">describes logistical </w:t>
      </w:r>
      <w:r w:rsidR="00E57BDC" w:rsidRPr="005F7C8F">
        <w:t>elements</w:t>
      </w:r>
      <w:r w:rsidR="004E49E0" w:rsidRPr="005F7C8F">
        <w:t>, the intended audience</w:t>
      </w:r>
      <w:r w:rsidR="00417323">
        <w:t>,</w:t>
      </w:r>
      <w:r w:rsidR="004E49E0" w:rsidRPr="005F7C8F">
        <w:t xml:space="preserve"> and the learning objectives</w:t>
      </w:r>
      <w:r w:rsidR="00454B29" w:rsidRPr="005F7C8F">
        <w:t xml:space="preserve"> </w:t>
      </w:r>
      <w:r w:rsidR="00287382">
        <w:t>for this lesson</w:t>
      </w:r>
      <w:r w:rsidR="004E49E0" w:rsidRPr="005F7C8F">
        <w:t xml:space="preserve">.  </w:t>
      </w:r>
      <w:r w:rsidR="00B23E39">
        <w:t>T</w:t>
      </w:r>
      <w:r w:rsidR="00454B29" w:rsidRPr="005F7C8F">
        <w:t xml:space="preserve">he details of the </w:t>
      </w:r>
      <w:r w:rsidR="00B23E39">
        <w:t>lesson</w:t>
      </w:r>
      <w:r w:rsidR="001574CC">
        <w:t xml:space="preserve"> co</w:t>
      </w:r>
      <w:r w:rsidR="0020532D">
        <w:t>nstitute</w:t>
      </w:r>
      <w:r w:rsidR="00B23E39">
        <w:t xml:space="preserve"> the second section</w:t>
      </w:r>
      <w:r w:rsidR="00454B29" w:rsidRPr="005F7C8F">
        <w:t xml:space="preserve">.  </w:t>
      </w:r>
      <w:r w:rsidR="001574CC">
        <w:t>The third</w:t>
      </w:r>
      <w:r w:rsidR="00E57BDC" w:rsidRPr="005F7C8F">
        <w:t xml:space="preserve"> section</w:t>
      </w:r>
      <w:r w:rsidR="00C02129">
        <w:t xml:space="preserve"> discusses </w:t>
      </w:r>
      <w:r w:rsidR="003F0B79" w:rsidRPr="005F7C8F">
        <w:t>how technology facilitates the lesson</w:t>
      </w:r>
      <w:r w:rsidR="00417323">
        <w:t>.  The</w:t>
      </w:r>
      <w:r w:rsidR="00E57BDC" w:rsidRPr="005F7C8F">
        <w:t xml:space="preserve"> </w:t>
      </w:r>
      <w:r w:rsidR="00417323">
        <w:t xml:space="preserve">influence </w:t>
      </w:r>
      <w:r w:rsidR="00E57BDC" w:rsidRPr="005F7C8F">
        <w:t xml:space="preserve">of </w:t>
      </w:r>
      <w:r w:rsidR="001574CC">
        <w:t>the Online Collaborative Learning (OCL)</w:t>
      </w:r>
      <w:r w:rsidR="00E57BDC" w:rsidRPr="005F7C8F">
        <w:t xml:space="preserve"> t</w:t>
      </w:r>
      <w:r w:rsidR="00454B29" w:rsidRPr="005F7C8F">
        <w:t>heory</w:t>
      </w:r>
      <w:r w:rsidR="00E57BDC" w:rsidRPr="005F7C8F">
        <w:t xml:space="preserve"> </w:t>
      </w:r>
      <w:r w:rsidR="00853E12">
        <w:t xml:space="preserve">on the design of the </w:t>
      </w:r>
      <w:r w:rsidR="00E57BDC" w:rsidRPr="005F7C8F">
        <w:t xml:space="preserve">lesson appears in the </w:t>
      </w:r>
      <w:r w:rsidR="001574CC">
        <w:t xml:space="preserve">fourth </w:t>
      </w:r>
      <w:r w:rsidR="00E57BDC" w:rsidRPr="005F7C8F">
        <w:t>section</w:t>
      </w:r>
      <w:r w:rsidR="00454B29" w:rsidRPr="005F7C8F">
        <w:t xml:space="preserve">. </w:t>
      </w:r>
      <w:r w:rsidR="00616102">
        <w:t>Finally, the r</w:t>
      </w:r>
      <w:r w:rsidR="00454B29" w:rsidRPr="005F7C8F">
        <w:t>ubric</w:t>
      </w:r>
      <w:r w:rsidR="00E57BDC" w:rsidRPr="005F7C8F">
        <w:t xml:space="preserve"> section </w:t>
      </w:r>
      <w:r w:rsidR="005F7C8F" w:rsidRPr="005F7C8F">
        <w:t>present</w:t>
      </w:r>
      <w:r w:rsidR="00E57BDC" w:rsidRPr="005F7C8F">
        <w:t xml:space="preserve">s the rubric for </w:t>
      </w:r>
      <w:r w:rsidR="005F7C8F" w:rsidRPr="005F7C8F">
        <w:t>assessing student performance</w:t>
      </w:r>
      <w:r w:rsidR="004E49E0" w:rsidRPr="005F7C8F">
        <w:t xml:space="preserve">.  </w:t>
      </w:r>
    </w:p>
    <w:p w:rsidR="00A23A0E" w:rsidRDefault="00653BAE" w:rsidP="00A23A0E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Lesson in Brief</w:t>
      </w:r>
    </w:p>
    <w:p w:rsidR="009A07FA" w:rsidRDefault="0073178B" w:rsidP="00A94999">
      <w:pPr>
        <w:spacing w:line="480" w:lineRule="auto"/>
        <w:ind w:firstLine="720"/>
        <w:rPr>
          <w:noProof/>
        </w:rPr>
      </w:pPr>
      <w:r>
        <w:rPr>
          <w:noProof/>
        </w:rPr>
        <w:t>T</w:t>
      </w:r>
      <w:r w:rsidR="004E49E0">
        <w:rPr>
          <w:noProof/>
        </w:rPr>
        <w:t>imeframe, delivery mode</w:t>
      </w:r>
      <w:r w:rsidR="00082203">
        <w:rPr>
          <w:noProof/>
        </w:rPr>
        <w:t>,</w:t>
      </w:r>
      <w:r w:rsidR="004E49E0">
        <w:rPr>
          <w:noProof/>
        </w:rPr>
        <w:t xml:space="preserve"> and </w:t>
      </w:r>
      <w:r w:rsidR="00A94999">
        <w:rPr>
          <w:noProof/>
        </w:rPr>
        <w:t xml:space="preserve">topic </w:t>
      </w:r>
      <w:r w:rsidR="004E49E0">
        <w:rPr>
          <w:noProof/>
        </w:rPr>
        <w:t>summary</w:t>
      </w:r>
      <w:r w:rsidR="005035CA">
        <w:rPr>
          <w:noProof/>
        </w:rPr>
        <w:t xml:space="preserve"> outlines each </w:t>
      </w:r>
      <w:r w:rsidR="001574CC">
        <w:rPr>
          <w:noProof/>
        </w:rPr>
        <w:t xml:space="preserve">activity </w:t>
      </w:r>
      <w:r w:rsidR="005035CA">
        <w:rPr>
          <w:noProof/>
        </w:rPr>
        <w:t>in the</w:t>
      </w:r>
      <w:r>
        <w:rPr>
          <w:noProof/>
        </w:rPr>
        <w:t xml:space="preserve"> lesson</w:t>
      </w:r>
      <w:r w:rsidR="005035CA">
        <w:rPr>
          <w:noProof/>
        </w:rPr>
        <w:t xml:space="preserve">.  </w:t>
      </w:r>
      <w:r w:rsidR="00A94999">
        <w:rPr>
          <w:noProof/>
        </w:rPr>
        <w:t xml:space="preserve">The lesson encompasses </w:t>
      </w:r>
      <w:r w:rsidR="001574CC">
        <w:rPr>
          <w:noProof/>
        </w:rPr>
        <w:t>four</w:t>
      </w:r>
      <w:r w:rsidR="00430870">
        <w:rPr>
          <w:noProof/>
        </w:rPr>
        <w:t xml:space="preserve"> online </w:t>
      </w:r>
      <w:r w:rsidR="001574CC">
        <w:rPr>
          <w:noProof/>
        </w:rPr>
        <w:t>activities</w:t>
      </w:r>
      <w:r w:rsidR="00A94999">
        <w:rPr>
          <w:noProof/>
        </w:rPr>
        <w:t xml:space="preserve">.  </w:t>
      </w:r>
      <w:r w:rsidR="009A07FA">
        <w:rPr>
          <w:noProof/>
        </w:rPr>
        <w:t xml:space="preserve">The instructor guides the </w:t>
      </w:r>
      <w:r w:rsidR="00EE709C">
        <w:rPr>
          <w:noProof/>
        </w:rPr>
        <w:t>weekly activities</w:t>
      </w:r>
      <w:r w:rsidR="009A07FA">
        <w:rPr>
          <w:noProof/>
        </w:rPr>
        <w:t xml:space="preserve"> that </w:t>
      </w:r>
      <w:r w:rsidR="0020532D">
        <w:rPr>
          <w:noProof/>
        </w:rPr>
        <w:t>constitute</w:t>
      </w:r>
      <w:r w:rsidR="00F25AD1">
        <w:rPr>
          <w:noProof/>
        </w:rPr>
        <w:t xml:space="preserve"> the entire lesson</w:t>
      </w:r>
      <w:r w:rsidR="009A07FA">
        <w:rPr>
          <w:noProof/>
        </w:rPr>
        <w:t xml:space="preserve">.  </w:t>
      </w:r>
      <w:r w:rsidR="00690720">
        <w:t>Student</w:t>
      </w:r>
      <w:r w:rsidR="001654C5">
        <w:t>s</w:t>
      </w:r>
      <w:r w:rsidR="00690720">
        <w:t xml:space="preserve"> </w:t>
      </w:r>
      <w:r w:rsidR="009A07FA">
        <w:t xml:space="preserve">research attributes of </w:t>
      </w:r>
      <w:r w:rsidR="00EE709C">
        <w:t>knowledge management a</w:t>
      </w:r>
      <w:r w:rsidR="009A07FA">
        <w:t xml:space="preserve">rticles and post to the course conference </w:t>
      </w:r>
      <w:r w:rsidR="001654C5">
        <w:t xml:space="preserve">in </w:t>
      </w:r>
      <w:r w:rsidR="009A07FA">
        <w:t xml:space="preserve">the first activity.  The second activity encourages students </w:t>
      </w:r>
      <w:r w:rsidR="0051543F">
        <w:t xml:space="preserve">to </w:t>
      </w:r>
      <w:r w:rsidR="009A07FA">
        <w:t>r</w:t>
      </w:r>
      <w:r w:rsidR="009A07FA" w:rsidRPr="009A07FA">
        <w:t xml:space="preserve">ead </w:t>
      </w:r>
      <w:r w:rsidR="00C868BD">
        <w:t xml:space="preserve">posts from the first activity </w:t>
      </w:r>
      <w:r w:rsidR="009A07FA" w:rsidRPr="009A07FA">
        <w:t xml:space="preserve">and comment on </w:t>
      </w:r>
      <w:r w:rsidR="0051543F">
        <w:t>two posts from other cohorts.</w:t>
      </w:r>
      <w:r w:rsidR="00C868BD">
        <w:t xml:space="preserve">  The </w:t>
      </w:r>
      <w:r w:rsidR="00662BE7">
        <w:t xml:space="preserve">instructor divides the </w:t>
      </w:r>
      <w:r w:rsidR="00C868BD">
        <w:t xml:space="preserve">class </w:t>
      </w:r>
      <w:r w:rsidR="00662BE7">
        <w:t>into</w:t>
      </w:r>
      <w:r w:rsidR="00C868BD">
        <w:t xml:space="preserve"> groups of three to five to write a knowledge article.</w:t>
      </w:r>
      <w:r w:rsidR="00690720">
        <w:t xml:space="preserve">  The final activity consists of two parts</w:t>
      </w:r>
      <w:r w:rsidR="00430870">
        <w:t>: 1) s</w:t>
      </w:r>
      <w:r w:rsidR="00690720">
        <w:t xml:space="preserve">tudents comment on </w:t>
      </w:r>
      <w:r w:rsidR="00430870">
        <w:t>other group</w:t>
      </w:r>
      <w:r w:rsidR="00EE709C">
        <w:t>’</w:t>
      </w:r>
      <w:r w:rsidR="00430870">
        <w:t>s articles</w:t>
      </w:r>
      <w:r w:rsidR="00690720">
        <w:t xml:space="preserve"> </w:t>
      </w:r>
      <w:r w:rsidR="00430870">
        <w:t>and 2) students write reflections on the group activity and post to the individual blogs created at the beginning of the course.</w:t>
      </w:r>
      <w:r w:rsidR="0051543F">
        <w:t xml:space="preserve">  </w:t>
      </w:r>
    </w:p>
    <w:p w:rsidR="00347F82" w:rsidRDefault="00782DE3" w:rsidP="00A94999">
      <w:pPr>
        <w:spacing w:line="480" w:lineRule="auto"/>
        <w:ind w:firstLine="720"/>
        <w:rPr>
          <w:noProof/>
        </w:rPr>
      </w:pPr>
      <w:r>
        <w:rPr>
          <w:noProof/>
        </w:rPr>
        <w:lastRenderedPageBreak/>
        <w:t>The inte</w:t>
      </w:r>
      <w:r w:rsidR="00AE121D">
        <w:rPr>
          <w:noProof/>
        </w:rPr>
        <w:t>nded audience</w:t>
      </w:r>
      <w:r w:rsidR="00B65749">
        <w:rPr>
          <w:noProof/>
        </w:rPr>
        <w:t xml:space="preserve"> is</w:t>
      </w:r>
      <w:r w:rsidR="00430870">
        <w:rPr>
          <w:noProof/>
        </w:rPr>
        <w:t xml:space="preserve"> </w:t>
      </w:r>
      <w:r w:rsidR="006309C3">
        <w:rPr>
          <w:noProof/>
        </w:rPr>
        <w:t xml:space="preserve">undergraduate </w:t>
      </w:r>
      <w:r w:rsidR="00430870">
        <w:rPr>
          <w:noProof/>
        </w:rPr>
        <w:t xml:space="preserve">students enrolled in the </w:t>
      </w:r>
      <w:r w:rsidR="00B65749">
        <w:rPr>
          <w:noProof/>
        </w:rPr>
        <w:t>Information Technology program.</w:t>
      </w:r>
      <w:r w:rsidR="00430870">
        <w:rPr>
          <w:noProof/>
        </w:rPr>
        <w:t xml:space="preserve"> </w:t>
      </w:r>
      <w:r w:rsidR="009F5A65">
        <w:rPr>
          <w:noProof/>
        </w:rPr>
        <w:t xml:space="preserve"> </w:t>
      </w:r>
      <w:r w:rsidR="00662BE7">
        <w:rPr>
          <w:noProof/>
        </w:rPr>
        <w:t xml:space="preserve">This lesson </w:t>
      </w:r>
      <w:r w:rsidR="0020532D">
        <w:rPr>
          <w:noProof/>
        </w:rPr>
        <w:t>represents</w:t>
      </w:r>
      <w:r w:rsidR="00430870">
        <w:rPr>
          <w:noProof/>
        </w:rPr>
        <w:t xml:space="preserve"> part of</w:t>
      </w:r>
      <w:r w:rsidR="006309C3">
        <w:rPr>
          <w:noProof/>
        </w:rPr>
        <w:t xml:space="preserve"> </w:t>
      </w:r>
      <w:r w:rsidR="001654C5">
        <w:rPr>
          <w:noProof/>
        </w:rPr>
        <w:t xml:space="preserve">the Introduction to </w:t>
      </w:r>
      <w:r w:rsidR="006309C3">
        <w:rPr>
          <w:noProof/>
        </w:rPr>
        <w:t>Knowledge Management course</w:t>
      </w:r>
      <w:r>
        <w:rPr>
          <w:noProof/>
        </w:rPr>
        <w:t xml:space="preserve">.  </w:t>
      </w:r>
      <w:r w:rsidR="009F5A65">
        <w:rPr>
          <w:noProof/>
        </w:rPr>
        <w:t xml:space="preserve">The intended audience </w:t>
      </w:r>
      <w:r w:rsidR="00B65749">
        <w:rPr>
          <w:noProof/>
        </w:rPr>
        <w:t xml:space="preserve">must have </w:t>
      </w:r>
      <w:r w:rsidR="009F5A65">
        <w:rPr>
          <w:noProof/>
        </w:rPr>
        <w:t xml:space="preserve">prior knowledge of </w:t>
      </w:r>
      <w:r w:rsidR="006309C3">
        <w:rPr>
          <w:noProof/>
        </w:rPr>
        <w:t>searching for information using internet browsers.</w:t>
      </w:r>
    </w:p>
    <w:p w:rsidR="00175EC7" w:rsidRPr="00653BAE" w:rsidRDefault="00653BAE" w:rsidP="00795746">
      <w:pPr>
        <w:spacing w:line="480" w:lineRule="auto"/>
        <w:rPr>
          <w:noProof/>
        </w:rPr>
      </w:pPr>
      <w:r>
        <w:rPr>
          <w:noProof/>
        </w:rPr>
        <w:tab/>
      </w:r>
      <w:r w:rsidR="00CD2CF5">
        <w:rPr>
          <w:noProof/>
        </w:rPr>
        <w:t>The key learning objectives for this lesson</w:t>
      </w:r>
      <w:r w:rsidR="00B65749">
        <w:rPr>
          <w:noProof/>
        </w:rPr>
        <w:t xml:space="preserve"> are to</w:t>
      </w:r>
      <w:r w:rsidR="00C02129">
        <w:rPr>
          <w:noProof/>
        </w:rPr>
        <w:t xml:space="preserve">: </w:t>
      </w:r>
      <w:r w:rsidR="00CD2CF5">
        <w:rPr>
          <w:noProof/>
        </w:rPr>
        <w:t xml:space="preserve">1) </w:t>
      </w:r>
      <w:r w:rsidR="006309C3">
        <w:rPr>
          <w:noProof/>
        </w:rPr>
        <w:t xml:space="preserve">describe </w:t>
      </w:r>
      <w:r w:rsidR="00FA0DD3">
        <w:rPr>
          <w:noProof/>
        </w:rPr>
        <w:t>the attributes of a high quality knowledge article</w:t>
      </w:r>
      <w:r w:rsidR="00B65749">
        <w:rPr>
          <w:noProof/>
        </w:rPr>
        <w:t xml:space="preserve"> and </w:t>
      </w:r>
      <w:r w:rsidR="00CD2CF5">
        <w:rPr>
          <w:noProof/>
        </w:rPr>
        <w:t>2)</w:t>
      </w:r>
      <w:r w:rsidR="00FA0DD3">
        <w:rPr>
          <w:noProof/>
        </w:rPr>
        <w:t xml:space="preserve"> create a knowledge article</w:t>
      </w:r>
      <w:r w:rsidR="00CD2CF5">
        <w:rPr>
          <w:noProof/>
        </w:rPr>
        <w:t>.</w:t>
      </w:r>
    </w:p>
    <w:p w:rsidR="00653BAE" w:rsidRDefault="00653BAE" w:rsidP="00A23A0E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Lesson</w:t>
      </w:r>
      <w:r w:rsidR="0078665E">
        <w:rPr>
          <w:b/>
          <w:noProof/>
        </w:rPr>
        <w:t xml:space="preserve"> Outline</w:t>
      </w:r>
    </w:p>
    <w:p w:rsidR="008B33A3" w:rsidRDefault="00653BAE" w:rsidP="00653BAE">
      <w:pPr>
        <w:spacing w:line="480" w:lineRule="auto"/>
        <w:rPr>
          <w:noProof/>
        </w:rPr>
      </w:pPr>
      <w:r>
        <w:rPr>
          <w:b/>
          <w:noProof/>
        </w:rPr>
        <w:tab/>
      </w:r>
      <w:r w:rsidR="008B33A3">
        <w:rPr>
          <w:noProof/>
        </w:rPr>
        <w:t xml:space="preserve">Week one activity revolves around </w:t>
      </w:r>
      <w:r w:rsidR="00B65749">
        <w:rPr>
          <w:noProof/>
        </w:rPr>
        <w:t xml:space="preserve">the </w:t>
      </w:r>
      <w:r w:rsidR="008B33A3">
        <w:rPr>
          <w:noProof/>
        </w:rPr>
        <w:t>definition of knowledge management articles</w:t>
      </w:r>
      <w:r w:rsidR="00A233A5">
        <w:rPr>
          <w:noProof/>
        </w:rPr>
        <w:t xml:space="preserve">.  Students search the web to find information on the attributes of high quality knowledge management articles.  Each student </w:t>
      </w:r>
      <w:r w:rsidR="00B65749">
        <w:rPr>
          <w:noProof/>
        </w:rPr>
        <w:t>must write</w:t>
      </w:r>
      <w:r w:rsidR="00A233A5">
        <w:rPr>
          <w:noProof/>
        </w:rPr>
        <w:t xml:space="preserve"> a 75-100 word post defining </w:t>
      </w:r>
      <w:r w:rsidR="00F40D59">
        <w:rPr>
          <w:noProof/>
        </w:rPr>
        <w:t xml:space="preserve">three to five attributes.  </w:t>
      </w:r>
      <w:r w:rsidR="00A233A5">
        <w:rPr>
          <w:noProof/>
        </w:rPr>
        <w:t>The instructor provides defin</w:t>
      </w:r>
      <w:r w:rsidR="00B65749">
        <w:rPr>
          <w:noProof/>
        </w:rPr>
        <w:t>i</w:t>
      </w:r>
      <w:r w:rsidR="00A233A5">
        <w:rPr>
          <w:noProof/>
        </w:rPr>
        <w:t>tions of knowledge articles</w:t>
      </w:r>
      <w:r w:rsidR="003E23FD">
        <w:rPr>
          <w:noProof/>
        </w:rPr>
        <w:t>, various knowledge article</w:t>
      </w:r>
      <w:r w:rsidR="001654C5">
        <w:rPr>
          <w:noProof/>
        </w:rPr>
        <w:t xml:space="preserve"> samples </w:t>
      </w:r>
      <w:r w:rsidR="00A233A5">
        <w:rPr>
          <w:noProof/>
        </w:rPr>
        <w:t>and some preliminary sour</w:t>
      </w:r>
      <w:r w:rsidR="003E23FD">
        <w:rPr>
          <w:noProof/>
        </w:rPr>
        <w:t xml:space="preserve">ces as a scaffold for learners.  The students post completed assignments to the week one conference for this </w:t>
      </w:r>
      <w:r w:rsidR="001654C5">
        <w:rPr>
          <w:noProof/>
        </w:rPr>
        <w:t>activity</w:t>
      </w:r>
      <w:r w:rsidR="003E23FD">
        <w:rPr>
          <w:noProof/>
        </w:rPr>
        <w:t>.</w:t>
      </w:r>
    </w:p>
    <w:p w:rsidR="00F40D59" w:rsidRDefault="008B33A3" w:rsidP="00653BAE">
      <w:pPr>
        <w:spacing w:line="480" w:lineRule="auto"/>
        <w:rPr>
          <w:noProof/>
        </w:rPr>
      </w:pPr>
      <w:r>
        <w:rPr>
          <w:noProof/>
        </w:rPr>
        <w:tab/>
      </w:r>
      <w:r w:rsidR="002941C6">
        <w:rPr>
          <w:noProof/>
        </w:rPr>
        <w:t>The week two activity comprises r</w:t>
      </w:r>
      <w:r>
        <w:rPr>
          <w:noProof/>
        </w:rPr>
        <w:t xml:space="preserve">eview and comment on the posts from </w:t>
      </w:r>
      <w:r w:rsidR="002941C6">
        <w:rPr>
          <w:noProof/>
        </w:rPr>
        <w:t>the week one activity</w:t>
      </w:r>
      <w:r w:rsidR="003E23FD">
        <w:rPr>
          <w:noProof/>
        </w:rPr>
        <w:t>.  The instructor en</w:t>
      </w:r>
      <w:r w:rsidR="00B65749">
        <w:rPr>
          <w:noProof/>
        </w:rPr>
        <w:t xml:space="preserve">courages </w:t>
      </w:r>
      <w:r w:rsidR="00BE1619">
        <w:rPr>
          <w:noProof/>
        </w:rPr>
        <w:t>students to review</w:t>
      </w:r>
      <w:r w:rsidR="002941C6">
        <w:rPr>
          <w:noProof/>
        </w:rPr>
        <w:t xml:space="preserve"> conferences from </w:t>
      </w:r>
      <w:r w:rsidR="003E23FD">
        <w:rPr>
          <w:noProof/>
        </w:rPr>
        <w:t xml:space="preserve">week one.  </w:t>
      </w:r>
      <w:r w:rsidR="002941C6">
        <w:rPr>
          <w:noProof/>
        </w:rPr>
        <w:t xml:space="preserve">The instructor and </w:t>
      </w:r>
      <w:r w:rsidR="00084AB8">
        <w:rPr>
          <w:noProof/>
        </w:rPr>
        <w:t xml:space="preserve">other students </w:t>
      </w:r>
      <w:r w:rsidR="00662BE7">
        <w:rPr>
          <w:noProof/>
        </w:rPr>
        <w:t>provide a</w:t>
      </w:r>
      <w:r w:rsidR="006D484E">
        <w:rPr>
          <w:noProof/>
        </w:rPr>
        <w:t>ssessment on the posts</w:t>
      </w:r>
      <w:r w:rsidR="00662BE7">
        <w:rPr>
          <w:noProof/>
        </w:rPr>
        <w:t xml:space="preserve">.  </w:t>
      </w:r>
      <w:r w:rsidR="00EE709C">
        <w:rPr>
          <w:noProof/>
        </w:rPr>
        <w:t xml:space="preserve">Students must comment on at least two </w:t>
      </w:r>
      <w:r w:rsidR="002941C6">
        <w:rPr>
          <w:noProof/>
        </w:rPr>
        <w:t xml:space="preserve">of the week one </w:t>
      </w:r>
      <w:r w:rsidR="00EE709C">
        <w:rPr>
          <w:noProof/>
        </w:rPr>
        <w:t>posts.</w:t>
      </w:r>
    </w:p>
    <w:p w:rsidR="00F40D59" w:rsidRDefault="008B33A3" w:rsidP="00F40D59">
      <w:pPr>
        <w:spacing w:line="480" w:lineRule="auto"/>
        <w:rPr>
          <w:noProof/>
        </w:rPr>
      </w:pPr>
      <w:r>
        <w:rPr>
          <w:noProof/>
        </w:rPr>
        <w:tab/>
        <w:t>Week three activity involves a group activity.</w:t>
      </w:r>
      <w:r w:rsidR="00BE1619">
        <w:rPr>
          <w:noProof/>
        </w:rPr>
        <w:t xml:space="preserve">  </w:t>
      </w:r>
      <w:r w:rsidR="00F40D59">
        <w:rPr>
          <w:noProof/>
        </w:rPr>
        <w:t>The instructor forms and notifies students of group assig</w:t>
      </w:r>
      <w:r w:rsidR="00BE1619">
        <w:rPr>
          <w:noProof/>
        </w:rPr>
        <w:t xml:space="preserve">nments.  </w:t>
      </w:r>
      <w:r w:rsidR="006C1038">
        <w:rPr>
          <w:noProof/>
        </w:rPr>
        <w:t xml:space="preserve">The instructor sets up folders for each group in the wiki as a working space for the assignment.  </w:t>
      </w:r>
      <w:r w:rsidR="00BE1619">
        <w:rPr>
          <w:noProof/>
        </w:rPr>
        <w:t>The instructor provides sample topics</w:t>
      </w:r>
      <w:r w:rsidR="001654C5">
        <w:rPr>
          <w:noProof/>
        </w:rPr>
        <w:t xml:space="preserve"> that students can use for this</w:t>
      </w:r>
      <w:r w:rsidR="00BE1619">
        <w:rPr>
          <w:noProof/>
        </w:rPr>
        <w:t xml:space="preserve"> assignment</w:t>
      </w:r>
      <w:r w:rsidR="006D484E">
        <w:rPr>
          <w:noProof/>
        </w:rPr>
        <w:t xml:space="preserve">.  Groups can choose other topics but must first get approval from the instructor.  The knowledge article must </w:t>
      </w:r>
      <w:r w:rsidR="006C1038">
        <w:rPr>
          <w:noProof/>
        </w:rPr>
        <w:t>includ</w:t>
      </w:r>
      <w:r w:rsidR="006D484E">
        <w:rPr>
          <w:noProof/>
        </w:rPr>
        <w:t xml:space="preserve">e </w:t>
      </w:r>
      <w:r w:rsidR="006C1038">
        <w:rPr>
          <w:noProof/>
        </w:rPr>
        <w:t xml:space="preserve">a </w:t>
      </w:r>
      <w:r w:rsidR="00EE709C">
        <w:rPr>
          <w:noProof/>
        </w:rPr>
        <w:t>one to two</w:t>
      </w:r>
      <w:r w:rsidR="006C1038">
        <w:rPr>
          <w:noProof/>
        </w:rPr>
        <w:t xml:space="preserve"> sentence </w:t>
      </w:r>
      <w:r w:rsidR="006D484E">
        <w:rPr>
          <w:noProof/>
        </w:rPr>
        <w:t>description of</w:t>
      </w:r>
      <w:r w:rsidR="006C1038">
        <w:rPr>
          <w:noProof/>
        </w:rPr>
        <w:t xml:space="preserve"> both the problem and </w:t>
      </w:r>
      <w:r w:rsidR="006C1038">
        <w:rPr>
          <w:noProof/>
        </w:rPr>
        <w:lastRenderedPageBreak/>
        <w:t>resolution.  The body of the article</w:t>
      </w:r>
      <w:r w:rsidR="006D484E">
        <w:rPr>
          <w:noProof/>
        </w:rPr>
        <w:t xml:space="preserve"> must fully and clearly define all steps of the process to resolve the problem.  </w:t>
      </w:r>
      <w:r w:rsidR="00662BE7">
        <w:rPr>
          <w:noProof/>
        </w:rPr>
        <w:t>The required length of knowledge articles are</w:t>
      </w:r>
      <w:r w:rsidR="006C1038">
        <w:rPr>
          <w:noProof/>
        </w:rPr>
        <w:t xml:space="preserve"> 50 – 75 words.  The final article must have the word FINAL in the page title.  </w:t>
      </w:r>
      <w:r w:rsidR="00662BE7">
        <w:rPr>
          <w:noProof/>
        </w:rPr>
        <w:t>The group must post t</w:t>
      </w:r>
      <w:r w:rsidR="006C1038">
        <w:rPr>
          <w:noProof/>
        </w:rPr>
        <w:t xml:space="preserve">he final article </w:t>
      </w:r>
      <w:r w:rsidR="00662BE7">
        <w:rPr>
          <w:noProof/>
        </w:rPr>
        <w:t>in the wiki at or before</w:t>
      </w:r>
      <w:r w:rsidR="006C1038">
        <w:rPr>
          <w:noProof/>
        </w:rPr>
        <w:t xml:space="preserve"> 11:59p</w:t>
      </w:r>
      <w:r w:rsidR="00084AB8">
        <w:rPr>
          <w:noProof/>
        </w:rPr>
        <w:t xml:space="preserve">m </w:t>
      </w:r>
      <w:r w:rsidR="006C1038">
        <w:rPr>
          <w:noProof/>
        </w:rPr>
        <w:t>the last day of week three.</w:t>
      </w:r>
    </w:p>
    <w:p w:rsidR="008B33A3" w:rsidRDefault="008B33A3" w:rsidP="00653BAE">
      <w:pPr>
        <w:spacing w:line="480" w:lineRule="auto"/>
        <w:rPr>
          <w:noProof/>
        </w:rPr>
      </w:pPr>
      <w:r>
        <w:rPr>
          <w:noProof/>
        </w:rPr>
        <w:tab/>
      </w:r>
      <w:r w:rsidR="00A233A5">
        <w:rPr>
          <w:noProof/>
        </w:rPr>
        <w:t xml:space="preserve">Comment on other group’s </w:t>
      </w:r>
      <w:r w:rsidR="001654C5">
        <w:rPr>
          <w:noProof/>
        </w:rPr>
        <w:t>articles</w:t>
      </w:r>
      <w:r w:rsidR="00A233A5">
        <w:rPr>
          <w:noProof/>
        </w:rPr>
        <w:t xml:space="preserve"> and posting a reflection on the week three activity </w:t>
      </w:r>
      <w:r w:rsidR="0020532D">
        <w:rPr>
          <w:noProof/>
        </w:rPr>
        <w:t>encompasse</w:t>
      </w:r>
      <w:r w:rsidR="00A233A5">
        <w:rPr>
          <w:noProof/>
        </w:rPr>
        <w:t>s the week four activities</w:t>
      </w:r>
      <w:r w:rsidR="006C1038">
        <w:rPr>
          <w:noProof/>
        </w:rPr>
        <w:t xml:space="preserve">.  Students can comment </w:t>
      </w:r>
      <w:r w:rsidR="00662BE7">
        <w:rPr>
          <w:noProof/>
        </w:rPr>
        <w:t>on</w:t>
      </w:r>
      <w:r w:rsidR="006C1038">
        <w:rPr>
          <w:noProof/>
        </w:rPr>
        <w:t xml:space="preserve"> other group</w:t>
      </w:r>
      <w:r w:rsidR="00A233A5">
        <w:rPr>
          <w:noProof/>
        </w:rPr>
        <w:t xml:space="preserve"> </w:t>
      </w:r>
      <w:r w:rsidR="009E1D4E">
        <w:rPr>
          <w:noProof/>
        </w:rPr>
        <w:t>projects.  Students must post a 75-100 word blog entry to the individual blogs that were set up at the beginning of the course.</w:t>
      </w:r>
    </w:p>
    <w:p w:rsidR="00653BAE" w:rsidRDefault="00653BAE" w:rsidP="00A23A0E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Technology</w:t>
      </w:r>
    </w:p>
    <w:p w:rsidR="004C3C5C" w:rsidRPr="00735DFC" w:rsidRDefault="00653BAE" w:rsidP="009E1D4E">
      <w:pPr>
        <w:spacing w:line="480" w:lineRule="auto"/>
        <w:rPr>
          <w:noProof/>
        </w:rPr>
      </w:pPr>
      <w:r>
        <w:rPr>
          <w:b/>
          <w:noProof/>
        </w:rPr>
        <w:tab/>
      </w:r>
      <w:r w:rsidR="009E1D4E">
        <w:rPr>
          <w:noProof/>
        </w:rPr>
        <w:t xml:space="preserve">Online learning tools in the form of </w:t>
      </w:r>
      <w:r w:rsidR="00EE709C">
        <w:rPr>
          <w:noProof/>
        </w:rPr>
        <w:t xml:space="preserve">search engines, </w:t>
      </w:r>
      <w:r w:rsidR="009E1D4E">
        <w:rPr>
          <w:noProof/>
        </w:rPr>
        <w:t xml:space="preserve">conferences, wikis and blogs </w:t>
      </w:r>
      <w:r w:rsidR="004C3C5C">
        <w:rPr>
          <w:noProof/>
        </w:rPr>
        <w:t xml:space="preserve">facilitate the effectiveness of the </w:t>
      </w:r>
      <w:r w:rsidR="009E1D4E">
        <w:rPr>
          <w:noProof/>
        </w:rPr>
        <w:t xml:space="preserve">knowledge article </w:t>
      </w:r>
      <w:r w:rsidR="004C3C5C">
        <w:rPr>
          <w:noProof/>
        </w:rPr>
        <w:t>lesson</w:t>
      </w:r>
      <w:r w:rsidR="009E1D4E">
        <w:rPr>
          <w:noProof/>
        </w:rPr>
        <w:t xml:space="preserve">.  </w:t>
      </w:r>
      <w:r w:rsidR="00EE709C">
        <w:rPr>
          <w:noProof/>
        </w:rPr>
        <w:t>Internet search engines allow students to search for</w:t>
      </w:r>
      <w:r w:rsidR="001654C5">
        <w:rPr>
          <w:noProof/>
        </w:rPr>
        <w:t xml:space="preserve"> knowledge article attributes.  Student’s thoughts are</w:t>
      </w:r>
      <w:r w:rsidR="001654C5">
        <w:rPr>
          <w:noProof/>
        </w:rPr>
        <w:t xml:space="preserve"> made visible for consideration and comment </w:t>
      </w:r>
      <w:r w:rsidR="001654C5">
        <w:rPr>
          <w:noProof/>
        </w:rPr>
        <w:t>in the course conference</w:t>
      </w:r>
      <w:r w:rsidR="00C856D8">
        <w:rPr>
          <w:noProof/>
        </w:rPr>
        <w:t xml:space="preserve"> used for we</w:t>
      </w:r>
      <w:r w:rsidR="001654C5">
        <w:rPr>
          <w:noProof/>
        </w:rPr>
        <w:t xml:space="preserve">ek one and two activities </w:t>
      </w:r>
      <w:r w:rsidR="00C856D8">
        <w:rPr>
          <w:noProof/>
        </w:rPr>
        <w:t>(Harasim, 2011).  The wik</w:t>
      </w:r>
      <w:r w:rsidR="001654C5">
        <w:rPr>
          <w:noProof/>
        </w:rPr>
        <w:t xml:space="preserve">i used for the week three </w:t>
      </w:r>
      <w:r w:rsidR="00C856D8">
        <w:rPr>
          <w:noProof/>
        </w:rPr>
        <w:t xml:space="preserve">activity provides </w:t>
      </w:r>
      <w:r w:rsidR="001654C5">
        <w:rPr>
          <w:noProof/>
        </w:rPr>
        <w:t>an optimal</w:t>
      </w:r>
      <w:r w:rsidR="00C856D8">
        <w:rPr>
          <w:noProof/>
        </w:rPr>
        <w:t xml:space="preserve"> environment for </w:t>
      </w:r>
      <w:r w:rsidR="001654C5">
        <w:rPr>
          <w:noProof/>
        </w:rPr>
        <w:t>collaboration among group members</w:t>
      </w:r>
      <w:r w:rsidR="00C856D8">
        <w:rPr>
          <w:noProof/>
        </w:rPr>
        <w:t xml:space="preserve"> (Bates &amp; Sangra, 2011).  </w:t>
      </w:r>
      <w:r w:rsidR="00611F76">
        <w:rPr>
          <w:noProof/>
        </w:rPr>
        <w:t>Finally, student reflections on the group activity</w:t>
      </w:r>
      <w:r w:rsidR="00C856D8">
        <w:rPr>
          <w:noProof/>
        </w:rPr>
        <w:t xml:space="preserve"> are posted on individual blogs.  </w:t>
      </w:r>
      <w:r w:rsidR="00611F76">
        <w:rPr>
          <w:noProof/>
        </w:rPr>
        <w:t xml:space="preserve">Blogs provide students the ability reflect on learning and </w:t>
      </w:r>
      <w:r w:rsidR="001654C5">
        <w:rPr>
          <w:noProof/>
        </w:rPr>
        <w:t xml:space="preserve">also </w:t>
      </w:r>
      <w:r w:rsidR="00611F76">
        <w:rPr>
          <w:noProof/>
        </w:rPr>
        <w:t xml:space="preserve">allows for students to comment on </w:t>
      </w:r>
      <w:r w:rsidR="00093EE5">
        <w:rPr>
          <w:noProof/>
        </w:rPr>
        <w:t xml:space="preserve">others </w:t>
      </w:r>
      <w:r w:rsidR="00611F76">
        <w:rPr>
          <w:noProof/>
        </w:rPr>
        <w:t xml:space="preserve">work </w:t>
      </w:r>
      <w:r w:rsidR="00611F76" w:rsidRPr="00611F76">
        <w:rPr>
          <w:noProof/>
        </w:rPr>
        <w:t>(Bates &amp; Sangra,</w:t>
      </w:r>
      <w:r w:rsidR="00611F76">
        <w:rPr>
          <w:noProof/>
        </w:rPr>
        <w:t xml:space="preserve"> 2011).  </w:t>
      </w:r>
    </w:p>
    <w:p w:rsidR="00653BAE" w:rsidRDefault="00653BAE" w:rsidP="00A23A0E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Theory</w:t>
      </w:r>
    </w:p>
    <w:p w:rsidR="008A2041" w:rsidRDefault="00653BAE" w:rsidP="008A2041">
      <w:pPr>
        <w:spacing w:line="480" w:lineRule="auto"/>
        <w:rPr>
          <w:b/>
          <w:noProof/>
        </w:rPr>
      </w:pPr>
      <w:r>
        <w:rPr>
          <w:b/>
          <w:noProof/>
        </w:rPr>
        <w:tab/>
      </w:r>
      <w:r w:rsidR="00093EE5">
        <w:rPr>
          <w:noProof/>
        </w:rPr>
        <w:t xml:space="preserve">OCL </w:t>
      </w:r>
      <w:r w:rsidR="008A2041" w:rsidRPr="008A2041">
        <w:rPr>
          <w:noProof/>
        </w:rPr>
        <w:t xml:space="preserve">theory </w:t>
      </w:r>
      <w:r w:rsidR="00671F2E">
        <w:rPr>
          <w:noProof/>
        </w:rPr>
        <w:t>provides th</w:t>
      </w:r>
      <w:r w:rsidR="008A2041" w:rsidRPr="008A2041">
        <w:rPr>
          <w:noProof/>
        </w:rPr>
        <w:t>e design of this lesson</w:t>
      </w:r>
      <w:r w:rsidR="007E507B">
        <w:rPr>
          <w:noProof/>
        </w:rPr>
        <w:t xml:space="preserve">.  The week one activity starts the cohort on idea generation </w:t>
      </w:r>
      <w:r w:rsidR="00662BE7">
        <w:rPr>
          <w:noProof/>
        </w:rPr>
        <w:t>with the search</w:t>
      </w:r>
      <w:r w:rsidR="007E507B">
        <w:rPr>
          <w:noProof/>
        </w:rPr>
        <w:t xml:space="preserve"> for the attributes of high quality knowledge articles.  Idea generation and convergence takes place on week two as students review and comment on week one posts.</w:t>
      </w:r>
      <w:r w:rsidR="008A2041">
        <w:rPr>
          <w:b/>
          <w:noProof/>
        </w:rPr>
        <w:t xml:space="preserve"> </w:t>
      </w:r>
    </w:p>
    <w:p w:rsidR="00093EE5" w:rsidRPr="00093EE5" w:rsidRDefault="00093EE5" w:rsidP="008A2041">
      <w:pPr>
        <w:spacing w:line="480" w:lineRule="auto"/>
        <w:rPr>
          <w:noProof/>
        </w:rPr>
      </w:pPr>
      <w:r>
        <w:rPr>
          <w:b/>
          <w:noProof/>
        </w:rPr>
        <w:lastRenderedPageBreak/>
        <w:tab/>
      </w:r>
      <w:r w:rsidR="007E507B">
        <w:rPr>
          <w:noProof/>
        </w:rPr>
        <w:t xml:space="preserve">OCL posits that knowledge building takes place in a spiral fashion </w:t>
      </w:r>
      <w:r>
        <w:rPr>
          <w:noProof/>
        </w:rPr>
        <w:t>(Harasim, 2011).</w:t>
      </w:r>
      <w:r w:rsidR="007E507B">
        <w:rPr>
          <w:noProof/>
        </w:rPr>
        <w:t xml:space="preserve">  The second spiral in this lesson starts with the week three activity.  The group starts idea generation in the group wiki folder with brainstorming of the knowledge article </w:t>
      </w:r>
      <w:r w:rsidR="001654C5">
        <w:rPr>
          <w:noProof/>
        </w:rPr>
        <w:t>creation</w:t>
      </w:r>
      <w:r w:rsidR="007E507B">
        <w:rPr>
          <w:noProof/>
        </w:rPr>
        <w:t>.  Working in the group, ideas about what should appear in the knowledge article moves learning to idea generation.  Finally</w:t>
      </w:r>
      <w:r w:rsidR="001654C5">
        <w:rPr>
          <w:noProof/>
        </w:rPr>
        <w:t>, idea convergence is reached with</w:t>
      </w:r>
      <w:r w:rsidR="007E507B">
        <w:rPr>
          <w:noProof/>
        </w:rPr>
        <w:t xml:space="preserve"> the completion of the final knowledge article.</w:t>
      </w:r>
    </w:p>
    <w:p w:rsidR="005F7C8F" w:rsidRDefault="005F7C8F" w:rsidP="008A2041">
      <w:pPr>
        <w:spacing w:line="480" w:lineRule="auto"/>
        <w:jc w:val="center"/>
        <w:rPr>
          <w:b/>
          <w:noProof/>
        </w:rPr>
      </w:pPr>
    </w:p>
    <w:p w:rsidR="0016292B" w:rsidRDefault="0016292B">
      <w:pPr>
        <w:rPr>
          <w:b/>
          <w:noProof/>
        </w:rPr>
      </w:pPr>
      <w:r>
        <w:rPr>
          <w:b/>
          <w:noProof/>
        </w:rPr>
        <w:br w:type="page"/>
      </w:r>
    </w:p>
    <w:p w:rsidR="00653BAE" w:rsidRDefault="00653BAE" w:rsidP="008A2041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lastRenderedPageBreak/>
        <w:t>Rubric</w:t>
      </w:r>
    </w:p>
    <w:p w:rsidR="004F4D61" w:rsidRPr="00AC6195" w:rsidRDefault="00AC6195" w:rsidP="004F4D61">
      <w:pPr>
        <w:spacing w:before="240" w:line="480" w:lineRule="auto"/>
        <w:ind w:firstLine="720"/>
      </w:pPr>
      <w:r>
        <w:rPr>
          <w:noProof/>
        </w:rPr>
        <w:t xml:space="preserve">This section </w:t>
      </w:r>
      <w:r w:rsidR="0007445B">
        <w:rPr>
          <w:noProof/>
        </w:rPr>
        <w:t>encompasses</w:t>
      </w:r>
      <w:r>
        <w:rPr>
          <w:noProof/>
        </w:rPr>
        <w:t xml:space="preserve"> the</w:t>
      </w:r>
      <w:r w:rsidRPr="00AC6195">
        <w:rPr>
          <w:noProof/>
        </w:rPr>
        <w:t xml:space="preserve"> backgroun</w:t>
      </w:r>
      <w:r>
        <w:rPr>
          <w:noProof/>
        </w:rPr>
        <w:t>d,</w:t>
      </w:r>
      <w:r w:rsidRPr="00AC6195">
        <w:rPr>
          <w:noProof/>
        </w:rPr>
        <w:t xml:space="preserve"> rationale</w:t>
      </w:r>
      <w:r>
        <w:rPr>
          <w:noProof/>
        </w:rPr>
        <w:t xml:space="preserve">, as well as the rubric itself for </w:t>
      </w:r>
      <w:r w:rsidRPr="00AC6195">
        <w:rPr>
          <w:noProof/>
        </w:rPr>
        <w:t xml:space="preserve">this lesson.  </w:t>
      </w:r>
      <w:r w:rsidR="00694FB8">
        <w:rPr>
          <w:noProof/>
        </w:rPr>
        <w:t>The knowledge in this lesson represents four dimensions</w:t>
      </w:r>
      <w:r w:rsidR="00694FB8" w:rsidRPr="00AC6195">
        <w:rPr>
          <w:noProof/>
        </w:rPr>
        <w:t xml:space="preserve"> </w:t>
      </w:r>
      <w:r w:rsidR="00694FB8">
        <w:rPr>
          <w:noProof/>
        </w:rPr>
        <w:t xml:space="preserve">that suggests the appropriateness of an </w:t>
      </w:r>
      <w:r w:rsidR="004F4D61" w:rsidRPr="00AC6195">
        <w:rPr>
          <w:noProof/>
        </w:rPr>
        <w:t>analytic rubric (</w:t>
      </w:r>
      <w:r w:rsidR="004F4D61" w:rsidRPr="00AC6195">
        <w:t xml:space="preserve">Peirce, 2006).  </w:t>
      </w:r>
      <w:r w:rsidRPr="00AC6195">
        <w:t xml:space="preserve">The </w:t>
      </w:r>
      <w:proofErr w:type="spellStart"/>
      <w:r w:rsidRPr="00AC6195">
        <w:t>Mertler</w:t>
      </w:r>
      <w:proofErr w:type="spellEnd"/>
      <w:r w:rsidRPr="00AC6195">
        <w:t xml:space="preserve"> (2001) template for analytic rubrics f</w:t>
      </w:r>
      <w:r w:rsidR="004F4D61" w:rsidRPr="00AC6195">
        <w:t>orms the basis of the rubric developed for this lesson</w:t>
      </w:r>
      <w:r w:rsidRPr="00AC6195">
        <w:t>.</w:t>
      </w:r>
      <w:r w:rsidR="004F4D61" w:rsidRPr="00AC6195">
        <w:t xml:space="preserve"> </w:t>
      </w:r>
    </w:p>
    <w:p w:rsidR="0016292B" w:rsidRDefault="00835359" w:rsidP="0016292B">
      <w:pPr>
        <w:spacing w:line="480" w:lineRule="auto"/>
        <w:rPr>
          <w:noProof/>
        </w:rPr>
      </w:pPr>
      <w:r>
        <w:rPr>
          <w:noProof/>
        </w:rPr>
        <w:t>Table 1</w:t>
      </w:r>
    </w:p>
    <w:p w:rsidR="0016292B" w:rsidRPr="0016292B" w:rsidRDefault="003D0CF6" w:rsidP="0016292B">
      <w:pPr>
        <w:spacing w:line="480" w:lineRule="auto"/>
        <w:rPr>
          <w:noProof/>
        </w:rPr>
      </w:pPr>
      <w:r>
        <w:rPr>
          <w:i/>
          <w:noProof/>
        </w:rPr>
        <w:t xml:space="preserve">Rubric for </w:t>
      </w:r>
      <w:r w:rsidR="00835359">
        <w:rPr>
          <w:i/>
          <w:noProof/>
        </w:rPr>
        <w:t>Writing Knowledge Articles Lesson</w:t>
      </w:r>
    </w:p>
    <w:tbl>
      <w:tblPr>
        <w:tblW w:w="72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114"/>
        <w:gridCol w:w="1789"/>
        <w:gridCol w:w="1788"/>
        <w:gridCol w:w="1790"/>
        <w:gridCol w:w="729"/>
      </w:tblGrid>
      <w:tr w:rsidR="004B62BE" w:rsidRPr="005F307E" w:rsidTr="004B62BE">
        <w:trPr>
          <w:tblCellSpacing w:w="7" w:type="dxa"/>
          <w:jc w:val="center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2BE" w:rsidRPr="005F307E" w:rsidRDefault="004B62BE" w:rsidP="00BD7D67">
            <w:pPr>
              <w:spacing w:after="0"/>
            </w:pPr>
            <w:r w:rsidRPr="005F307E">
              <w:t> 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B62BE" w:rsidRPr="005F307E" w:rsidRDefault="004B62BE" w:rsidP="00BD7D67">
            <w:pPr>
              <w:spacing w:before="100" w:beforeAutospacing="1" w:after="100" w:afterAutospacing="1"/>
              <w:jc w:val="center"/>
            </w:pP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t>Beginning</w:t>
            </w: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br/>
              <w:t>1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B62BE" w:rsidRPr="005F307E" w:rsidRDefault="004B62BE" w:rsidP="00BD7D67">
            <w:pPr>
              <w:spacing w:before="100" w:beforeAutospacing="1" w:after="100" w:afterAutospacing="1"/>
              <w:jc w:val="center"/>
            </w:pP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t>Developing</w:t>
            </w: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br/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B62BE" w:rsidRPr="005F307E" w:rsidRDefault="004B62BE" w:rsidP="00BD7D67">
            <w:pPr>
              <w:spacing w:before="100" w:beforeAutospacing="1" w:after="100" w:afterAutospacing="1"/>
              <w:jc w:val="center"/>
            </w:pP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t>Accomplished</w:t>
            </w: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br/>
              <w:t>3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B62BE" w:rsidRPr="005F307E" w:rsidRDefault="004B62BE" w:rsidP="00BD7D67">
            <w:pPr>
              <w:spacing w:before="100" w:beforeAutospacing="1" w:after="100" w:afterAutospacing="1"/>
              <w:jc w:val="center"/>
            </w:pPr>
            <w:r w:rsidRPr="005F307E">
              <w:rPr>
                <w:rFonts w:ascii="Book Antiqua" w:hAnsi="Book Antiqua"/>
                <w:b/>
                <w:bCs/>
                <w:sz w:val="15"/>
                <w:szCs w:val="15"/>
              </w:rPr>
              <w:t>Score</w:t>
            </w:r>
          </w:p>
        </w:tc>
      </w:tr>
      <w:tr w:rsidR="004B62BE" w:rsidRPr="005F307E" w:rsidTr="004B62BE">
        <w:trPr>
          <w:tblCellSpacing w:w="7" w:type="dxa"/>
          <w:jc w:val="center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B62BE" w:rsidRPr="005F307E" w:rsidRDefault="004B62BE" w:rsidP="00BD7D67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/>
                <w:b/>
                <w:bCs/>
                <w:sz w:val="15"/>
                <w:szCs w:val="15"/>
              </w:rPr>
              <w:t>Attributes of High Quality Knowledge Articles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2BE" w:rsidRPr="005F307E" w:rsidRDefault="004B62BE" w:rsidP="004B62BE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Attributes provided are n</w:t>
            </w:r>
            <w:bookmarkStart w:id="0" w:name="_GoBack"/>
            <w:bookmarkEnd w:id="0"/>
            <w:r>
              <w:rPr>
                <w:rFonts w:ascii="Book Antiqua" w:hAnsi="Book Antiqua"/>
                <w:sz w:val="15"/>
                <w:szCs w:val="15"/>
              </w:rPr>
              <w:t>ot well written or are not</w:t>
            </w:r>
            <w:r>
              <w:rPr>
                <w:rFonts w:ascii="Book Antiqua" w:hAnsi="Book Antiqua"/>
                <w:sz w:val="15"/>
                <w:szCs w:val="15"/>
              </w:rPr>
              <w:t xml:space="preserve"> germane to information technology knowledge articles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2BE" w:rsidRPr="005F307E" w:rsidRDefault="004B62BE" w:rsidP="00773E8A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Three to five attributes that are germane to information technology knowledge articles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2BE" w:rsidRPr="005F307E" w:rsidRDefault="004B62BE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Three to five attributes that are germane to information technology knowledge articles are provided in a well written post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2BE" w:rsidRPr="005F307E" w:rsidRDefault="004B62BE" w:rsidP="00BD7D67">
            <w:pPr>
              <w:spacing w:after="0"/>
            </w:pPr>
            <w:r w:rsidRPr="005F307E">
              <w:t> </w:t>
            </w:r>
          </w:p>
        </w:tc>
      </w:tr>
      <w:tr w:rsidR="004B62BE" w:rsidRPr="005F307E" w:rsidTr="004B62BE">
        <w:trPr>
          <w:tblCellSpacing w:w="7" w:type="dxa"/>
          <w:jc w:val="center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B62BE" w:rsidRPr="005F307E" w:rsidRDefault="004B62BE" w:rsidP="00BD7D67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/>
                <w:b/>
                <w:bCs/>
                <w:sz w:val="15"/>
                <w:szCs w:val="15"/>
              </w:rPr>
              <w:t xml:space="preserve">Comments on </w:t>
            </w:r>
            <w:r>
              <w:rPr>
                <w:rFonts w:ascii="Book Antiqua" w:hAnsi="Book Antiqua"/>
                <w:b/>
                <w:bCs/>
                <w:sz w:val="15"/>
                <w:szCs w:val="15"/>
              </w:rPr>
              <w:t>High Quality Knowledge Articles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2BE" w:rsidRPr="00F85477" w:rsidRDefault="00E57859" w:rsidP="00E57859">
            <w:pPr>
              <w:spacing w:before="100" w:beforeAutospacing="1" w:after="100" w:afterAutospacing="1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Comment is poorly written and/or not  germane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2BE" w:rsidRPr="00F85477" w:rsidRDefault="00E57859" w:rsidP="00E57859">
            <w:pPr>
              <w:spacing w:before="100" w:beforeAutospacing="1" w:after="100" w:afterAutospacing="1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A single comment that is fairly written and is</w:t>
            </w:r>
            <w:r>
              <w:rPr>
                <w:rFonts w:ascii="Book Antiqua" w:hAnsi="Book Antiqua"/>
                <w:sz w:val="15"/>
                <w:szCs w:val="15"/>
              </w:rPr>
              <w:t xml:space="preserve"> germane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2BE" w:rsidRPr="00F85477" w:rsidRDefault="004B62BE" w:rsidP="00694FB8">
            <w:pPr>
              <w:spacing w:before="100" w:beforeAutospacing="1" w:after="100" w:afterAutospacing="1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 xml:space="preserve">Two or more </w:t>
            </w:r>
            <w:r w:rsidR="00E57859">
              <w:rPr>
                <w:rFonts w:ascii="Book Antiqua" w:hAnsi="Book Antiqua"/>
                <w:sz w:val="15"/>
                <w:szCs w:val="15"/>
              </w:rPr>
              <w:t xml:space="preserve">well written and germane </w:t>
            </w:r>
            <w:r>
              <w:rPr>
                <w:rFonts w:ascii="Book Antiqua" w:hAnsi="Book Antiqua"/>
                <w:sz w:val="15"/>
                <w:szCs w:val="15"/>
              </w:rPr>
              <w:t>c</w:t>
            </w:r>
            <w:r w:rsidR="00E57859">
              <w:rPr>
                <w:rFonts w:ascii="Book Antiqua" w:hAnsi="Book Antiqua"/>
                <w:sz w:val="15"/>
                <w:szCs w:val="15"/>
              </w:rPr>
              <w:t>omments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2BE" w:rsidRPr="005F307E" w:rsidRDefault="004B62BE" w:rsidP="00BD7D67">
            <w:pPr>
              <w:spacing w:after="0"/>
            </w:pPr>
            <w:r w:rsidRPr="005F307E">
              <w:t> </w:t>
            </w:r>
          </w:p>
        </w:tc>
      </w:tr>
      <w:tr w:rsidR="004B62BE" w:rsidRPr="005F307E" w:rsidTr="004B62BE">
        <w:trPr>
          <w:tblCellSpacing w:w="7" w:type="dxa"/>
          <w:jc w:val="center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4B62BE" w:rsidRPr="005F307E" w:rsidRDefault="004B62BE" w:rsidP="00BD7D67">
            <w:pPr>
              <w:spacing w:before="100" w:beforeAutospacing="1" w:after="100" w:afterAutospacing="1"/>
              <w:jc w:val="center"/>
            </w:pPr>
            <w:r>
              <w:rPr>
                <w:rFonts w:ascii="Book Antiqua" w:hAnsi="Book Antiqua"/>
                <w:b/>
                <w:bCs/>
                <w:sz w:val="15"/>
                <w:szCs w:val="15"/>
              </w:rPr>
              <w:t>Group Project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2BE" w:rsidRPr="005F307E" w:rsidRDefault="00E57859" w:rsidP="00E57859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 xml:space="preserve">The group project </w:t>
            </w:r>
            <w:r>
              <w:rPr>
                <w:rFonts w:ascii="Book Antiqua" w:hAnsi="Book Antiqua"/>
                <w:sz w:val="15"/>
                <w:szCs w:val="15"/>
              </w:rPr>
              <w:t>does not include</w:t>
            </w:r>
            <w:r>
              <w:rPr>
                <w:rFonts w:ascii="Book Antiqua" w:hAnsi="Book Antiqua"/>
                <w:sz w:val="15"/>
                <w:szCs w:val="15"/>
              </w:rPr>
              <w:t xml:space="preserve"> a one to</w:t>
            </w:r>
            <w:r w:rsidRPr="00E57859">
              <w:rPr>
                <w:rFonts w:ascii="Book Antiqua" w:hAnsi="Book Antiqua"/>
                <w:sz w:val="15"/>
                <w:szCs w:val="15"/>
              </w:rPr>
              <w:t xml:space="preserve"> two sentence description of both the problem and resolution.  The body of the </w:t>
            </w:r>
            <w:r>
              <w:rPr>
                <w:rFonts w:ascii="Book Antiqua" w:hAnsi="Book Antiqua"/>
                <w:sz w:val="15"/>
                <w:szCs w:val="15"/>
              </w:rPr>
              <w:t xml:space="preserve">knowledge </w:t>
            </w:r>
            <w:r w:rsidRPr="00E57859">
              <w:rPr>
                <w:rFonts w:ascii="Book Antiqua" w:hAnsi="Book Antiqua"/>
                <w:sz w:val="15"/>
                <w:szCs w:val="15"/>
              </w:rPr>
              <w:t>a</w:t>
            </w:r>
            <w:r>
              <w:rPr>
                <w:rFonts w:ascii="Book Antiqua" w:hAnsi="Book Antiqua"/>
                <w:sz w:val="15"/>
                <w:szCs w:val="15"/>
              </w:rPr>
              <w:t>rticle</w:t>
            </w:r>
            <w:r>
              <w:rPr>
                <w:rFonts w:ascii="Book Antiqua" w:hAnsi="Book Antiqua"/>
                <w:sz w:val="15"/>
                <w:szCs w:val="15"/>
              </w:rPr>
              <w:t xml:space="preserve"> is unclear or does not</w:t>
            </w:r>
            <w:r w:rsidRPr="00E57859">
              <w:rPr>
                <w:rFonts w:ascii="Book Antiqua" w:hAnsi="Book Antiqua"/>
                <w:sz w:val="15"/>
                <w:szCs w:val="15"/>
              </w:rPr>
              <w:t xml:space="preserve"> fully </w:t>
            </w:r>
            <w:r>
              <w:rPr>
                <w:rFonts w:ascii="Book Antiqua" w:hAnsi="Book Antiqua"/>
                <w:sz w:val="15"/>
                <w:szCs w:val="15"/>
              </w:rPr>
              <w:t xml:space="preserve">define </w:t>
            </w:r>
            <w:r w:rsidRPr="00E57859">
              <w:rPr>
                <w:rFonts w:ascii="Book Antiqua" w:hAnsi="Book Antiqua"/>
                <w:sz w:val="15"/>
                <w:szCs w:val="15"/>
              </w:rPr>
              <w:t>all steps of the process to resolve the problem</w:t>
            </w:r>
            <w:r>
              <w:rPr>
                <w:rFonts w:ascii="Book Antiqua" w:hAnsi="Book Antiqua"/>
                <w:sz w:val="15"/>
                <w:szCs w:val="15"/>
              </w:rPr>
              <w:t>.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2BE" w:rsidRPr="005F307E" w:rsidRDefault="00E57859" w:rsidP="00FE5BE5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 xml:space="preserve">The group project </w:t>
            </w:r>
            <w:r w:rsidR="00FE5BE5">
              <w:rPr>
                <w:rFonts w:ascii="Book Antiqua" w:hAnsi="Book Antiqua"/>
                <w:sz w:val="15"/>
                <w:szCs w:val="15"/>
              </w:rPr>
              <w:t xml:space="preserve">may </w:t>
            </w:r>
            <w:r>
              <w:rPr>
                <w:rFonts w:ascii="Book Antiqua" w:hAnsi="Book Antiqua"/>
                <w:sz w:val="15"/>
                <w:szCs w:val="15"/>
              </w:rPr>
              <w:t>include a one to</w:t>
            </w:r>
            <w:r w:rsidRPr="00E57859">
              <w:rPr>
                <w:rFonts w:ascii="Book Antiqua" w:hAnsi="Book Antiqua"/>
                <w:sz w:val="15"/>
                <w:szCs w:val="15"/>
              </w:rPr>
              <w:t xml:space="preserve"> two sentence description of both the problem and resolution.  The body of the </w:t>
            </w:r>
            <w:r>
              <w:rPr>
                <w:rFonts w:ascii="Book Antiqua" w:hAnsi="Book Antiqua"/>
                <w:sz w:val="15"/>
                <w:szCs w:val="15"/>
              </w:rPr>
              <w:t xml:space="preserve">knowledge </w:t>
            </w:r>
            <w:r w:rsidRPr="00E57859">
              <w:rPr>
                <w:rFonts w:ascii="Book Antiqua" w:hAnsi="Book Antiqua"/>
                <w:sz w:val="15"/>
                <w:szCs w:val="15"/>
              </w:rPr>
              <w:t>a</w:t>
            </w:r>
            <w:r>
              <w:rPr>
                <w:rFonts w:ascii="Book Antiqua" w:hAnsi="Book Antiqua"/>
                <w:sz w:val="15"/>
                <w:szCs w:val="15"/>
              </w:rPr>
              <w:t>rticle</w:t>
            </w:r>
            <w:r w:rsidR="00FE5BE5">
              <w:rPr>
                <w:rFonts w:ascii="Book Antiqua" w:hAnsi="Book Antiqua"/>
                <w:sz w:val="15"/>
                <w:szCs w:val="15"/>
              </w:rPr>
              <w:t xml:space="preserve"> is missing</w:t>
            </w:r>
            <w:r w:rsidRPr="00E57859">
              <w:rPr>
                <w:rFonts w:ascii="Book Antiqua" w:hAnsi="Book Antiqua"/>
                <w:sz w:val="15"/>
                <w:szCs w:val="15"/>
              </w:rPr>
              <w:t xml:space="preserve"> steps of the process to resolve the problem</w:t>
            </w:r>
            <w:r>
              <w:rPr>
                <w:rFonts w:ascii="Book Antiqua" w:hAnsi="Book Antiqua"/>
                <w:sz w:val="15"/>
                <w:szCs w:val="15"/>
              </w:rPr>
              <w:t>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2BE" w:rsidRPr="005F307E" w:rsidRDefault="00E57859" w:rsidP="00E57859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group project includes a one to</w:t>
            </w:r>
            <w:r w:rsidRPr="00E57859">
              <w:rPr>
                <w:rFonts w:ascii="Book Antiqua" w:hAnsi="Book Antiqua"/>
                <w:sz w:val="15"/>
                <w:szCs w:val="15"/>
              </w:rPr>
              <w:t xml:space="preserve"> two sentence description of both the problem and resolution.  The body of the </w:t>
            </w:r>
            <w:r>
              <w:rPr>
                <w:rFonts w:ascii="Book Antiqua" w:hAnsi="Book Antiqua"/>
                <w:sz w:val="15"/>
                <w:szCs w:val="15"/>
              </w:rPr>
              <w:t xml:space="preserve">knowledge </w:t>
            </w:r>
            <w:r w:rsidRPr="00E57859">
              <w:rPr>
                <w:rFonts w:ascii="Book Antiqua" w:hAnsi="Book Antiqua"/>
                <w:sz w:val="15"/>
                <w:szCs w:val="15"/>
              </w:rPr>
              <w:t>a</w:t>
            </w:r>
            <w:r>
              <w:rPr>
                <w:rFonts w:ascii="Book Antiqua" w:hAnsi="Book Antiqua"/>
                <w:sz w:val="15"/>
                <w:szCs w:val="15"/>
              </w:rPr>
              <w:t>rticle</w:t>
            </w:r>
            <w:r w:rsidRPr="00E57859">
              <w:rPr>
                <w:rFonts w:ascii="Book Antiqua" w:hAnsi="Book Antiqua"/>
                <w:sz w:val="15"/>
                <w:szCs w:val="15"/>
              </w:rPr>
              <w:t xml:space="preserve"> fully and clearly defines all steps of the process to resolve the problem</w:t>
            </w:r>
            <w:r>
              <w:rPr>
                <w:rFonts w:ascii="Book Antiqua" w:hAnsi="Book Antiqua"/>
                <w:sz w:val="15"/>
                <w:szCs w:val="15"/>
              </w:rPr>
              <w:t>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2BE" w:rsidRPr="005F307E" w:rsidRDefault="004B62BE" w:rsidP="00BD7D67">
            <w:pPr>
              <w:spacing w:after="0"/>
            </w:pPr>
            <w:r w:rsidRPr="005F307E">
              <w:t> </w:t>
            </w:r>
          </w:p>
        </w:tc>
      </w:tr>
      <w:tr w:rsidR="004B62BE" w:rsidRPr="005F307E" w:rsidTr="004B62BE">
        <w:trPr>
          <w:tblCellSpacing w:w="7" w:type="dxa"/>
          <w:jc w:val="center"/>
        </w:trPr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4B62BE" w:rsidRPr="005F307E" w:rsidRDefault="004B62BE" w:rsidP="004B62BE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b/>
                <w:bCs/>
                <w:sz w:val="15"/>
                <w:szCs w:val="15"/>
              </w:rPr>
              <w:t>Group Project Reflection</w:t>
            </w:r>
            <w:r w:rsidR="001554EF">
              <w:rPr>
                <w:rFonts w:ascii="Book Antiqua" w:hAnsi="Book Antiqua"/>
                <w:b/>
                <w:bCs/>
                <w:sz w:val="15"/>
                <w:szCs w:val="15"/>
              </w:rPr>
              <w:t xml:space="preserve"> Blog Post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2BE" w:rsidRPr="005F307E" w:rsidRDefault="001554EF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No group reflection is posted.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2BE" w:rsidRPr="005F307E" w:rsidRDefault="001554EF" w:rsidP="001554EF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 xml:space="preserve">The group project reflection blog post is </w:t>
            </w:r>
            <w:r>
              <w:rPr>
                <w:rFonts w:ascii="Book Antiqua" w:hAnsi="Book Antiqua"/>
                <w:sz w:val="15"/>
                <w:szCs w:val="15"/>
              </w:rPr>
              <w:t>fairly written.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2BE" w:rsidRPr="005F307E" w:rsidRDefault="001554EF" w:rsidP="00BD7D67">
            <w:pPr>
              <w:spacing w:before="100" w:beforeAutospacing="1" w:after="100" w:afterAutospacing="1"/>
            </w:pPr>
            <w:r>
              <w:rPr>
                <w:rFonts w:ascii="Book Antiqua" w:hAnsi="Book Antiqua"/>
                <w:sz w:val="15"/>
                <w:szCs w:val="15"/>
              </w:rPr>
              <w:t>The group project reflection blog post is well written.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2BE" w:rsidRPr="005F307E" w:rsidRDefault="004B62BE" w:rsidP="00BD7D67">
            <w:pPr>
              <w:spacing w:after="0"/>
            </w:pPr>
            <w:r w:rsidRPr="005F307E">
              <w:t> </w:t>
            </w:r>
          </w:p>
        </w:tc>
      </w:tr>
    </w:tbl>
    <w:p w:rsidR="006A3BA9" w:rsidRDefault="004F4D61" w:rsidP="004F4D61">
      <w:pPr>
        <w:jc w:val="center"/>
      </w:pPr>
      <w:r>
        <w:lastRenderedPageBreak/>
        <w:t>Re</w:t>
      </w:r>
      <w:r w:rsidR="00711379">
        <w:t>ferences</w:t>
      </w:r>
    </w:p>
    <w:p w:rsidR="00611F76" w:rsidRDefault="00611F76" w:rsidP="00611F76">
      <w:pPr>
        <w:spacing w:line="480" w:lineRule="auto"/>
        <w:ind w:left="720" w:hanging="720"/>
      </w:pPr>
      <w:proofErr w:type="gramStart"/>
      <w:r>
        <w:t xml:space="preserve">Bates, A. W., &amp; </w:t>
      </w:r>
      <w:proofErr w:type="spellStart"/>
      <w:r>
        <w:t>Sangra</w:t>
      </w:r>
      <w:proofErr w:type="spellEnd"/>
      <w:r>
        <w:t>, A. (2011).</w:t>
      </w:r>
      <w:proofErr w:type="gramEnd"/>
      <w:r>
        <w:t xml:space="preserve"> </w:t>
      </w:r>
      <w:proofErr w:type="gramStart"/>
      <w:r w:rsidRPr="00611F76">
        <w:rPr>
          <w:i/>
        </w:rPr>
        <w:t>Recent developments in technology and education.</w:t>
      </w:r>
      <w:proofErr w:type="gramEnd"/>
      <w:r w:rsidRPr="00611F76">
        <w:rPr>
          <w:i/>
        </w:rPr>
        <w:t xml:space="preserve"> </w:t>
      </w:r>
      <w:proofErr w:type="gramStart"/>
      <w:r w:rsidRPr="00611F76">
        <w:rPr>
          <w:i/>
        </w:rPr>
        <w:t>Managing Technology in Higher Education: Strategies for Transforming Teaching and Learning</w:t>
      </w:r>
      <w:r>
        <w:t>.</w:t>
      </w:r>
      <w:proofErr w:type="gramEnd"/>
      <w:r>
        <w:t xml:space="preserve">  San Francisco, CA: </w:t>
      </w:r>
      <w:proofErr w:type="spellStart"/>
      <w:r>
        <w:t>JosseyBass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Imprint of Wiley.</w:t>
      </w:r>
    </w:p>
    <w:p w:rsidR="000A67C2" w:rsidRDefault="000A67C2" w:rsidP="000A67C2">
      <w:pPr>
        <w:spacing w:line="480" w:lineRule="auto"/>
        <w:ind w:left="720" w:hanging="720"/>
      </w:pPr>
      <w:proofErr w:type="spellStart"/>
      <w:r w:rsidRPr="004D264A">
        <w:t>Harasim</w:t>
      </w:r>
      <w:proofErr w:type="spellEnd"/>
      <w:r w:rsidRPr="004D264A">
        <w:t xml:space="preserve">, L. (2011). </w:t>
      </w:r>
      <w:proofErr w:type="gramStart"/>
      <w:r w:rsidRPr="004D264A">
        <w:rPr>
          <w:i/>
        </w:rPr>
        <w:t>Learning Theory and Online Technologies.</w:t>
      </w:r>
      <w:proofErr w:type="gramEnd"/>
      <w:r w:rsidRPr="004D264A">
        <w:t xml:space="preserve"> </w:t>
      </w:r>
      <w:proofErr w:type="spellStart"/>
      <w:proofErr w:type="gramStart"/>
      <w:r w:rsidRPr="004D264A">
        <w:t>Routledge</w:t>
      </w:r>
      <w:proofErr w:type="spellEnd"/>
      <w:r w:rsidRPr="004D264A">
        <w:t>, Taylor &amp; Francis Group.</w:t>
      </w:r>
      <w:proofErr w:type="gramEnd"/>
    </w:p>
    <w:p w:rsidR="00AC6195" w:rsidRDefault="00AC6195" w:rsidP="004F4D61">
      <w:pPr>
        <w:spacing w:line="480" w:lineRule="auto"/>
        <w:ind w:left="720" w:hanging="720"/>
      </w:pPr>
      <w:proofErr w:type="spellStart"/>
      <w:r w:rsidRPr="00AC6195">
        <w:t>Mertler</w:t>
      </w:r>
      <w:proofErr w:type="spellEnd"/>
      <w:r w:rsidRPr="00AC6195">
        <w:t xml:space="preserve">, C. A. (2001). </w:t>
      </w:r>
      <w:proofErr w:type="gramStart"/>
      <w:r w:rsidRPr="00AC6195">
        <w:t>Designing scoring rubrics for your classroom.</w:t>
      </w:r>
      <w:proofErr w:type="gramEnd"/>
      <w:r w:rsidRPr="00AC6195">
        <w:t xml:space="preserve"> </w:t>
      </w:r>
      <w:proofErr w:type="gramStart"/>
      <w:r w:rsidRPr="00AC6195">
        <w:rPr>
          <w:i/>
        </w:rPr>
        <w:t>Practical Assessment, Research, and Evaluation, 7</w:t>
      </w:r>
      <w:r w:rsidRPr="00AC6195">
        <w:t>(25).</w:t>
      </w:r>
      <w:proofErr w:type="gramEnd"/>
      <w:r w:rsidRPr="00AC6195">
        <w:t xml:space="preserve"> </w:t>
      </w:r>
      <w:r>
        <w:t>Retrieved from</w:t>
      </w:r>
      <w:r w:rsidRPr="00AC6195">
        <w:t xml:space="preserve"> http://PAREonline.net/getvn.asp?v=7&amp;n=25</w:t>
      </w:r>
    </w:p>
    <w:p w:rsidR="004F4D61" w:rsidRPr="000E3C76" w:rsidRDefault="004F4D61" w:rsidP="004F4D61">
      <w:pPr>
        <w:spacing w:line="480" w:lineRule="auto"/>
        <w:ind w:left="720" w:hanging="720"/>
      </w:pPr>
      <w:proofErr w:type="gramStart"/>
      <w:r w:rsidRPr="000E3C76">
        <w:t>Peirce, W. (2006).</w:t>
      </w:r>
      <w:proofErr w:type="gramEnd"/>
      <w:r>
        <w:t xml:space="preserve"> </w:t>
      </w:r>
      <w:r w:rsidRPr="000E3C76">
        <w:t>Designing rubrics for assessing higher order thinking.</w:t>
      </w:r>
      <w:r>
        <w:t xml:space="preserve"> AFACCT Conference Presentation </w:t>
      </w:r>
      <w:r w:rsidRPr="000E3C76">
        <w:t>Columbia, MD, on January 13</w:t>
      </w:r>
      <w:r>
        <w:t xml:space="preserve">, 2006. Retrieved from </w:t>
      </w:r>
      <w:r w:rsidRPr="0052220C">
        <w:t>http://academic.pgcc.edu/~wpeirce/MCCCTR/Designingrubricsassessingthinking.html</w:t>
      </w:r>
    </w:p>
    <w:sectPr w:rsidR="004F4D61" w:rsidRPr="000E3C76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97" w:rsidRDefault="009F4197" w:rsidP="00921778">
      <w:pPr>
        <w:spacing w:after="0" w:line="240" w:lineRule="auto"/>
      </w:pPr>
      <w:r>
        <w:separator/>
      </w:r>
    </w:p>
  </w:endnote>
  <w:endnote w:type="continuationSeparator" w:id="0">
    <w:p w:rsidR="009F4197" w:rsidRDefault="009F4197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97" w:rsidRDefault="009F4197" w:rsidP="00921778">
      <w:pPr>
        <w:spacing w:after="0" w:line="240" w:lineRule="auto"/>
      </w:pPr>
      <w:r>
        <w:separator/>
      </w:r>
    </w:p>
  </w:footnote>
  <w:footnote w:type="continuationSeparator" w:id="0">
    <w:p w:rsidR="009F4197" w:rsidRDefault="009F4197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3E6379">
    <w:pPr>
      <w:pStyle w:val="Header"/>
    </w:pPr>
    <w:r>
      <w:t>WRITING KNOWLEDGE ARTICLES LESSON PLAN</w:t>
    </w:r>
    <w:r w:rsidR="006A3BA9">
      <w:tab/>
    </w:r>
    <w:r w:rsidR="006A3BA9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A26B27">
      <w:rPr>
        <w:noProof/>
      </w:rPr>
      <w:t>5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921778">
    <w:pPr>
      <w:pStyle w:val="Header"/>
    </w:pPr>
    <w:r>
      <w:t xml:space="preserve">Running Head: </w:t>
    </w:r>
    <w:r w:rsidR="003E6379">
      <w:t>WRITING KNOWLEDGE ARTICLES</w:t>
    </w:r>
    <w:r w:rsidR="0078665E">
      <w:t xml:space="preserve"> </w:t>
    </w:r>
    <w:r w:rsidR="00DA2169">
      <w:t>LESSON</w:t>
    </w:r>
    <w:r w:rsidR="00266ABF">
      <w:t xml:space="preserve"> PLAN</w:t>
    </w:r>
    <w:r w:rsidR="00E345BA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0757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4980"/>
    <w:multiLevelType w:val="hybridMultilevel"/>
    <w:tmpl w:val="01F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12853FB"/>
    <w:multiLevelType w:val="hybridMultilevel"/>
    <w:tmpl w:val="01F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05983"/>
    <w:rsid w:val="00024FD7"/>
    <w:rsid w:val="0006715F"/>
    <w:rsid w:val="0007445B"/>
    <w:rsid w:val="00082203"/>
    <w:rsid w:val="00084AB8"/>
    <w:rsid w:val="000865A4"/>
    <w:rsid w:val="00093EE5"/>
    <w:rsid w:val="00095971"/>
    <w:rsid w:val="000A67C2"/>
    <w:rsid w:val="000B1BD1"/>
    <w:rsid w:val="000B6195"/>
    <w:rsid w:val="000D04DC"/>
    <w:rsid w:val="00104C02"/>
    <w:rsid w:val="001254C6"/>
    <w:rsid w:val="001554EF"/>
    <w:rsid w:val="001574CC"/>
    <w:rsid w:val="0016292B"/>
    <w:rsid w:val="001654C5"/>
    <w:rsid w:val="00175EC7"/>
    <w:rsid w:val="00196664"/>
    <w:rsid w:val="001B4810"/>
    <w:rsid w:val="001F6479"/>
    <w:rsid w:val="0020532D"/>
    <w:rsid w:val="00210158"/>
    <w:rsid w:val="00226215"/>
    <w:rsid w:val="00266ABF"/>
    <w:rsid w:val="00267C30"/>
    <w:rsid w:val="00287382"/>
    <w:rsid w:val="002941C6"/>
    <w:rsid w:val="002A4B77"/>
    <w:rsid w:val="002E5038"/>
    <w:rsid w:val="0030422E"/>
    <w:rsid w:val="00306D26"/>
    <w:rsid w:val="003237F2"/>
    <w:rsid w:val="0032435F"/>
    <w:rsid w:val="00345220"/>
    <w:rsid w:val="00347F82"/>
    <w:rsid w:val="003A3521"/>
    <w:rsid w:val="003D0CF6"/>
    <w:rsid w:val="003D275F"/>
    <w:rsid w:val="003E23FD"/>
    <w:rsid w:val="003E6379"/>
    <w:rsid w:val="003F0B79"/>
    <w:rsid w:val="00417323"/>
    <w:rsid w:val="00430870"/>
    <w:rsid w:val="00454B29"/>
    <w:rsid w:val="00477D67"/>
    <w:rsid w:val="0048320E"/>
    <w:rsid w:val="004A579E"/>
    <w:rsid w:val="004B62BE"/>
    <w:rsid w:val="004C3C5C"/>
    <w:rsid w:val="004D0F5D"/>
    <w:rsid w:val="004E34EE"/>
    <w:rsid w:val="004E49E0"/>
    <w:rsid w:val="004F4D61"/>
    <w:rsid w:val="005035CA"/>
    <w:rsid w:val="00507579"/>
    <w:rsid w:val="0051543F"/>
    <w:rsid w:val="005913D2"/>
    <w:rsid w:val="005F33CF"/>
    <w:rsid w:val="005F7C8F"/>
    <w:rsid w:val="00611F76"/>
    <w:rsid w:val="00616102"/>
    <w:rsid w:val="0062674D"/>
    <w:rsid w:val="006309C3"/>
    <w:rsid w:val="00633EFC"/>
    <w:rsid w:val="00653BAE"/>
    <w:rsid w:val="00660192"/>
    <w:rsid w:val="00662BE7"/>
    <w:rsid w:val="00671F2E"/>
    <w:rsid w:val="00690720"/>
    <w:rsid w:val="00694FB8"/>
    <w:rsid w:val="00695209"/>
    <w:rsid w:val="00695E71"/>
    <w:rsid w:val="006A3BA9"/>
    <w:rsid w:val="006B2F52"/>
    <w:rsid w:val="006C1038"/>
    <w:rsid w:val="006D484E"/>
    <w:rsid w:val="00711379"/>
    <w:rsid w:val="00720925"/>
    <w:rsid w:val="00720C4E"/>
    <w:rsid w:val="0073178B"/>
    <w:rsid w:val="00735DFC"/>
    <w:rsid w:val="00773E8A"/>
    <w:rsid w:val="007812CE"/>
    <w:rsid w:val="00782DE3"/>
    <w:rsid w:val="0078665E"/>
    <w:rsid w:val="00795746"/>
    <w:rsid w:val="007B1BBE"/>
    <w:rsid w:val="007E398F"/>
    <w:rsid w:val="007E507B"/>
    <w:rsid w:val="00811D18"/>
    <w:rsid w:val="00832A8D"/>
    <w:rsid w:val="0083303E"/>
    <w:rsid w:val="00835359"/>
    <w:rsid w:val="00853E12"/>
    <w:rsid w:val="00874FCA"/>
    <w:rsid w:val="0087573C"/>
    <w:rsid w:val="008A2041"/>
    <w:rsid w:val="008B33A3"/>
    <w:rsid w:val="008E36D1"/>
    <w:rsid w:val="008F76F4"/>
    <w:rsid w:val="00921778"/>
    <w:rsid w:val="00941059"/>
    <w:rsid w:val="0094282D"/>
    <w:rsid w:val="00946F34"/>
    <w:rsid w:val="00961E04"/>
    <w:rsid w:val="00966684"/>
    <w:rsid w:val="00982172"/>
    <w:rsid w:val="009A07FA"/>
    <w:rsid w:val="009A0CD1"/>
    <w:rsid w:val="009A4DC2"/>
    <w:rsid w:val="009B2AC1"/>
    <w:rsid w:val="009E1D4E"/>
    <w:rsid w:val="009F4197"/>
    <w:rsid w:val="009F5A65"/>
    <w:rsid w:val="00A124CB"/>
    <w:rsid w:val="00A17FB9"/>
    <w:rsid w:val="00A233A5"/>
    <w:rsid w:val="00A23A0E"/>
    <w:rsid w:val="00A26B27"/>
    <w:rsid w:val="00A524DE"/>
    <w:rsid w:val="00A94999"/>
    <w:rsid w:val="00AC6195"/>
    <w:rsid w:val="00AE121D"/>
    <w:rsid w:val="00AE43EA"/>
    <w:rsid w:val="00B23E39"/>
    <w:rsid w:val="00B36DE9"/>
    <w:rsid w:val="00B426BD"/>
    <w:rsid w:val="00B56623"/>
    <w:rsid w:val="00B65749"/>
    <w:rsid w:val="00BA3400"/>
    <w:rsid w:val="00BB6C80"/>
    <w:rsid w:val="00BE1619"/>
    <w:rsid w:val="00BE3745"/>
    <w:rsid w:val="00C02129"/>
    <w:rsid w:val="00C4410E"/>
    <w:rsid w:val="00C6536B"/>
    <w:rsid w:val="00C831FD"/>
    <w:rsid w:val="00C856D8"/>
    <w:rsid w:val="00C868BD"/>
    <w:rsid w:val="00CB0F4D"/>
    <w:rsid w:val="00CD2CF5"/>
    <w:rsid w:val="00CE2FF7"/>
    <w:rsid w:val="00CF3684"/>
    <w:rsid w:val="00D35078"/>
    <w:rsid w:val="00D85503"/>
    <w:rsid w:val="00DA2169"/>
    <w:rsid w:val="00DF2C5B"/>
    <w:rsid w:val="00E33854"/>
    <w:rsid w:val="00E345BA"/>
    <w:rsid w:val="00E57859"/>
    <w:rsid w:val="00E57BDC"/>
    <w:rsid w:val="00EA1789"/>
    <w:rsid w:val="00EC1EC6"/>
    <w:rsid w:val="00ED04F0"/>
    <w:rsid w:val="00EE709C"/>
    <w:rsid w:val="00F15E29"/>
    <w:rsid w:val="00F25AD1"/>
    <w:rsid w:val="00F318B2"/>
    <w:rsid w:val="00F40D59"/>
    <w:rsid w:val="00F4138E"/>
    <w:rsid w:val="00F85477"/>
    <w:rsid w:val="00FA0DD3"/>
    <w:rsid w:val="00FA7CF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479"/>
    <w:rPr>
      <w:b/>
      <w:bCs/>
      <w:sz w:val="20"/>
      <w:szCs w:val="20"/>
    </w:rPr>
  </w:style>
  <w:style w:type="paragraph" w:styleId="NoSpacing">
    <w:name w:val="No Spacing"/>
    <w:uiPriority w:val="1"/>
    <w:qFormat/>
    <w:rsid w:val="008E36D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479"/>
    <w:rPr>
      <w:b/>
      <w:bCs/>
      <w:sz w:val="20"/>
      <w:szCs w:val="20"/>
    </w:rPr>
  </w:style>
  <w:style w:type="paragraph" w:styleId="NoSpacing">
    <w:name w:val="No Spacing"/>
    <w:uiPriority w:val="1"/>
    <w:qFormat/>
    <w:rsid w:val="008E36D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7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6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51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8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F479-765A-4E8E-A48E-BAD0EA57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Home</cp:lastModifiedBy>
  <cp:revision>10</cp:revision>
  <dcterms:created xsi:type="dcterms:W3CDTF">2013-10-24T23:55:00Z</dcterms:created>
  <dcterms:modified xsi:type="dcterms:W3CDTF">2013-10-28T03:43:00Z</dcterms:modified>
</cp:coreProperties>
</file>